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0664FCFD" w:rsidR="002426AC" w:rsidRPr="00690F7C" w:rsidRDefault="002426AC" w:rsidP="002426AC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544610" w:rsidRPr="00544610">
        <w:rPr>
          <w:b/>
          <w:sz w:val="28"/>
          <w:szCs w:val="28"/>
        </w:rPr>
        <w:t>Technika pro údržbu železničních prostranství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proofErr w:type="gramStart"/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</w:t>
      </w:r>
      <w:proofErr w:type="gramEnd"/>
      <w:r w:rsidR="002426AC" w:rsidRPr="00E22743">
        <w:rPr>
          <w:b/>
        </w:rPr>
        <w:t>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>Í</w:t>
      </w:r>
      <w:proofErr w:type="gramEnd"/>
      <w:r w:rsidR="002426AC" w:rsidRPr="00982432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8553C7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proofErr w:type="gramStart"/>
      <w:r w:rsidRPr="00FE732B">
        <w:rPr>
          <w:b/>
          <w:highlight w:val="lightGray"/>
        </w:rPr>
        <w:t>VLOŽÍ</w:t>
      </w:r>
      <w:proofErr w:type="gramEnd"/>
      <w:r w:rsidRPr="00FE732B">
        <w:rPr>
          <w:b/>
          <w:highlight w:val="lightGray"/>
        </w:rPr>
        <w:t xml:space="preserve">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VLOŽÍ</w:t>
      </w:r>
      <w:proofErr w:type="gramEnd"/>
      <w:r w:rsidR="002426AC" w:rsidRPr="00B42F40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proofErr w:type="gramStart"/>
      <w:r w:rsidRPr="00B42F40">
        <w:rPr>
          <w:b/>
          <w:highlight w:val="yellow"/>
        </w:rPr>
        <w:t>VLOŽÍ</w:t>
      </w:r>
      <w:proofErr w:type="gramEnd"/>
      <w:r w:rsidRPr="00B42F40">
        <w:rPr>
          <w:b/>
          <w:highlight w:val="yellow"/>
        </w:rPr>
        <w:t xml:space="preserve">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549A957C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654E43" w:rsidRPr="00654E43">
        <w:rPr>
          <w:b/>
          <w:color w:val="000000"/>
        </w:rPr>
        <w:t>Technika pro údržbu železničních prostranství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lastRenderedPageBreak/>
        <w:t>635</w:t>
      </w:r>
      <w:r w:rsidR="00CD4162">
        <w:rPr>
          <w:b/>
          <w:lang w:eastAsia="cs-CZ"/>
        </w:rPr>
        <w:t>230</w:t>
      </w:r>
      <w:r w:rsidR="00654E43">
        <w:rPr>
          <w:b/>
          <w:lang w:eastAsia="cs-CZ"/>
        </w:rPr>
        <w:t>98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654E43">
        <w:rPr>
          <w:rFonts w:eastAsia="Times New Roman" w:cs="Times New Roman"/>
          <w:lang w:eastAsia="cs-CZ"/>
        </w:rPr>
        <w:t>23016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C41AB73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 w:rsidRPr="00DA78CD">
        <w:rPr>
          <w:rFonts w:eastAsia="Times New Roman"/>
          <w:caps/>
          <w:sz w:val="22"/>
          <w:szCs w:val="22"/>
          <w:u w:val="none"/>
        </w:rPr>
        <w:t xml:space="preserve">Předmět koupě </w:t>
      </w:r>
    </w:p>
    <w:p w14:paraId="3C929BED" w14:textId="1B94E54B" w:rsidR="00CD44C8" w:rsidRDefault="00EC6900" w:rsidP="00CD44C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0211D">
        <w:rPr>
          <w:rFonts w:ascii="Verdana" w:eastAsia="Verdana" w:hAnsi="Verdana" w:cs="Times New Roman"/>
        </w:rPr>
        <w:t xml:space="preserve">Předmětem koupě je </w:t>
      </w:r>
      <w:r w:rsidR="005B480A" w:rsidRPr="000025DD">
        <w:t xml:space="preserve">dodávka </w:t>
      </w:r>
      <w:r w:rsidR="00CD44C8">
        <w:rPr>
          <w:rFonts w:ascii="Verdana" w:eastAsia="Verdana" w:hAnsi="Verdana" w:cs="Times New Roman"/>
        </w:rPr>
        <w:t xml:space="preserve">nových a nepoužitých </w:t>
      </w:r>
      <w:r w:rsidR="00CD44C8" w:rsidRPr="0080211D">
        <w:rPr>
          <w:rFonts w:ascii="Verdana" w:eastAsia="Verdana" w:hAnsi="Verdana" w:cs="Times New Roman"/>
        </w:rPr>
        <w:t>strojů a zařízení určených pro potřebu správy tratí při údržbě drážního tělesa za účelem zajištění provozuschopnosti železniční infrastruktury zadavatele</w:t>
      </w:r>
      <w:r w:rsidR="00CD44C8" w:rsidRPr="0080211D">
        <w:t xml:space="preserve"> </w:t>
      </w:r>
      <w:r w:rsidR="00CD44C8" w:rsidRPr="0080211D">
        <w:rPr>
          <w:rFonts w:ascii="Verdana" w:eastAsia="Verdana" w:hAnsi="Verdana" w:cs="Times New Roman"/>
        </w:rPr>
        <w:t>(dále jen „předmět koupě“)</w:t>
      </w:r>
      <w:r w:rsidR="00CD44C8">
        <w:rPr>
          <w:rFonts w:ascii="Verdana" w:eastAsia="Verdana" w:hAnsi="Verdana" w:cs="Times New Roman"/>
        </w:rPr>
        <w:t xml:space="preserve">, a to: </w:t>
      </w:r>
    </w:p>
    <w:p w14:paraId="5F74B421" w14:textId="77777777" w:rsidR="00CD44C8" w:rsidRDefault="00CD44C8" w:rsidP="00CD44C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Verdana" w:eastAsia="Verdana" w:hAnsi="Verdana" w:cs="Times New Roman"/>
        </w:rPr>
      </w:pPr>
    </w:p>
    <w:tbl>
      <w:tblPr>
        <w:tblStyle w:val="Mkatabulky"/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230"/>
        <w:gridCol w:w="6432"/>
      </w:tblGrid>
      <w:tr w:rsidR="00CD44C8" w14:paraId="127AD210" w14:textId="77777777" w:rsidTr="001C2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3872" w14:textId="77777777" w:rsidR="00CD44C8" w:rsidRDefault="00CD44C8" w:rsidP="001C2AB4">
            <w:pPr>
              <w:jc w:val="center"/>
              <w:rPr>
                <w:sz w:val="16"/>
                <w:szCs w:val="16"/>
              </w:rPr>
            </w:pPr>
            <w:r>
              <w:t xml:space="preserve">  </w:t>
            </w:r>
            <w:r>
              <w:rPr>
                <w:sz w:val="16"/>
                <w:szCs w:val="16"/>
              </w:rPr>
              <w:t>Poř.č.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3AD0" w14:textId="77777777" w:rsidR="00CD44C8" w:rsidRDefault="00CD44C8" w:rsidP="001C2A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2FC0" w14:textId="77777777" w:rsidR="00CD44C8" w:rsidRDefault="00CD44C8" w:rsidP="001C2A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Označení </w:t>
            </w:r>
            <w:proofErr w:type="gramStart"/>
            <w:r>
              <w:rPr>
                <w:sz w:val="16"/>
                <w:szCs w:val="16"/>
              </w:rPr>
              <w:t>stroje - zařízení</w:t>
            </w:r>
            <w:proofErr w:type="gramEnd"/>
          </w:p>
        </w:tc>
      </w:tr>
      <w:tr w:rsidR="00CD44C8" w14:paraId="3A9C33F4" w14:textId="77777777" w:rsidTr="001C2AB4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6637" w14:textId="77777777" w:rsidR="00CD44C8" w:rsidRDefault="00CD44C8" w:rsidP="001C2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FA84" w14:textId="77777777" w:rsidR="00CD44C8" w:rsidRDefault="00CD44C8" w:rsidP="001C2A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45B6" w14:textId="03993A6F" w:rsidR="00CD44C8" w:rsidRDefault="00CD44C8" w:rsidP="001C2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 w:rsidRPr="00CD44C8">
              <w:rPr>
                <w:sz w:val="16"/>
                <w:szCs w:val="16"/>
              </w:rPr>
              <w:t xml:space="preserve">ručně vedený nosič nářadí včetně čelního </w:t>
            </w:r>
            <w:proofErr w:type="spellStart"/>
            <w:r w:rsidRPr="00CD44C8">
              <w:rPr>
                <w:sz w:val="16"/>
                <w:szCs w:val="16"/>
              </w:rPr>
              <w:t>mulčovače</w:t>
            </w:r>
            <w:proofErr w:type="spellEnd"/>
          </w:p>
        </w:tc>
      </w:tr>
      <w:tr w:rsidR="00CD44C8" w14:paraId="6BCC807A" w14:textId="77777777" w:rsidTr="001C2AB4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F381" w14:textId="77777777" w:rsidR="00CD44C8" w:rsidRDefault="00CD44C8" w:rsidP="001C2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69DD" w14:textId="3CEA9989" w:rsidR="00CD44C8" w:rsidRDefault="00CD44C8" w:rsidP="001C2A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CF223" w14:textId="77777777" w:rsidR="00CD44C8" w:rsidRPr="00CD44C8" w:rsidRDefault="00CD44C8" w:rsidP="00CD44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bookmarkStart w:id="0" w:name="_Hlk136496405"/>
            <w:r w:rsidRPr="00CD44C8">
              <w:rPr>
                <w:sz w:val="16"/>
                <w:szCs w:val="16"/>
              </w:rPr>
              <w:t xml:space="preserve">svahový nosič nářadí včetně čelního </w:t>
            </w:r>
            <w:proofErr w:type="spellStart"/>
            <w:r w:rsidRPr="00CD44C8">
              <w:rPr>
                <w:sz w:val="16"/>
                <w:szCs w:val="16"/>
              </w:rPr>
              <w:t>mulčovače</w:t>
            </w:r>
            <w:proofErr w:type="spellEnd"/>
            <w:r w:rsidRPr="00CD44C8">
              <w:rPr>
                <w:sz w:val="16"/>
                <w:szCs w:val="16"/>
              </w:rPr>
              <w:t xml:space="preserve"> agregovaného a neseného</w:t>
            </w:r>
          </w:p>
          <w:p w14:paraId="5B55207F" w14:textId="6C321270" w:rsidR="00CD44C8" w:rsidRDefault="00CD44C8" w:rsidP="00CD44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 w:rsidRPr="00CD44C8">
              <w:rPr>
                <w:sz w:val="16"/>
                <w:szCs w:val="16"/>
              </w:rPr>
              <w:t>v tří-bodovém závěsu</w:t>
            </w:r>
            <w:bookmarkEnd w:id="0"/>
          </w:p>
        </w:tc>
      </w:tr>
      <w:tr w:rsidR="00CD44C8" w14:paraId="6ED20233" w14:textId="77777777" w:rsidTr="001C2AB4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A815" w14:textId="77777777" w:rsidR="00CD44C8" w:rsidRDefault="00CD44C8" w:rsidP="001C2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E680" w14:textId="318B3679" w:rsidR="00CD44C8" w:rsidRDefault="00CD44C8" w:rsidP="001C2A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912B" w14:textId="09188430" w:rsidR="00CD44C8" w:rsidRDefault="00CD44C8" w:rsidP="001C2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D44C8">
              <w:rPr>
                <w:sz w:val="16"/>
                <w:szCs w:val="16"/>
              </w:rPr>
              <w:t>komunální sekačka s pohonem 4x4 bez sběrného koše a s pluhem na sníh</w:t>
            </w:r>
          </w:p>
        </w:tc>
      </w:tr>
      <w:tr w:rsidR="00CD44C8" w14:paraId="4C24FF01" w14:textId="77777777" w:rsidTr="001C2AB4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47BB" w14:textId="77777777" w:rsidR="00CD44C8" w:rsidRDefault="00CD44C8" w:rsidP="001C2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8550" w14:textId="77777777" w:rsidR="00CD44C8" w:rsidRDefault="00CD44C8" w:rsidP="001C2A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0045" w14:textId="383F43CB" w:rsidR="00CD44C8" w:rsidRDefault="00CD44C8" w:rsidP="001C2A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D44C8">
              <w:rPr>
                <w:sz w:val="16"/>
                <w:szCs w:val="16"/>
              </w:rPr>
              <w:t>přípojné vozidlo kategorie O1, včetně nájezdů za účelem převozu komunální sekačky s pohonem 4x4 a ručně vedeného nosiče nářadí</w:t>
            </w:r>
          </w:p>
        </w:tc>
      </w:tr>
    </w:tbl>
    <w:p w14:paraId="42579C16" w14:textId="77777777" w:rsidR="00CD44C8" w:rsidRDefault="00CD44C8" w:rsidP="00CD44C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</w:t>
      </w:r>
    </w:p>
    <w:p w14:paraId="26FEA769" w14:textId="110A342A" w:rsidR="00FA761D" w:rsidRDefault="00644EB9" w:rsidP="00CD44C8">
      <w:pPr>
        <w:overflowPunct w:val="0"/>
        <w:autoSpaceDE w:val="0"/>
        <w:autoSpaceDN w:val="0"/>
        <w:adjustRightInd w:val="0"/>
        <w:spacing w:after="80" w:line="276" w:lineRule="auto"/>
        <w:ind w:left="709"/>
        <w:jc w:val="both"/>
        <w:textAlignment w:val="baseline"/>
        <w:rPr>
          <w:rFonts w:ascii="Verdana" w:eastAsia="Verdana" w:hAnsi="Verdana" w:cs="Times New Roman"/>
        </w:rPr>
      </w:pPr>
      <w:r>
        <w:rPr>
          <w:rFonts w:eastAsia="Times New Roman" w:cs="Times New Roman"/>
          <w:lang w:eastAsia="cs-CZ"/>
        </w:rPr>
        <w:t xml:space="preserve">Každá z výše </w:t>
      </w:r>
      <w:r w:rsidR="00CD44C8">
        <w:rPr>
          <w:rFonts w:eastAsia="Times New Roman" w:cs="Times New Roman"/>
          <w:lang w:eastAsia="cs-CZ"/>
        </w:rPr>
        <w:t>uveden</w:t>
      </w:r>
      <w:r>
        <w:rPr>
          <w:rFonts w:eastAsia="Times New Roman" w:cs="Times New Roman"/>
          <w:lang w:eastAsia="cs-CZ"/>
        </w:rPr>
        <w:t xml:space="preserve">ých </w:t>
      </w:r>
      <w:r w:rsidR="00CD44C8">
        <w:rPr>
          <w:rFonts w:eastAsia="Times New Roman" w:cs="Times New Roman"/>
          <w:lang w:eastAsia="cs-CZ"/>
        </w:rPr>
        <w:t>polož</w:t>
      </w:r>
      <w:r>
        <w:rPr>
          <w:rFonts w:eastAsia="Times New Roman" w:cs="Times New Roman"/>
          <w:lang w:eastAsia="cs-CZ"/>
        </w:rPr>
        <w:t>e</w:t>
      </w:r>
      <w:r w:rsidR="00CD44C8">
        <w:rPr>
          <w:rFonts w:eastAsia="Times New Roman" w:cs="Times New Roman"/>
          <w:lang w:eastAsia="cs-CZ"/>
        </w:rPr>
        <w:t xml:space="preserve">k </w:t>
      </w:r>
      <w:r>
        <w:rPr>
          <w:rFonts w:eastAsia="Times New Roman" w:cs="Times New Roman"/>
          <w:lang w:eastAsia="cs-CZ"/>
        </w:rPr>
        <w:t xml:space="preserve">Předmětu koupě </w:t>
      </w:r>
      <w:proofErr w:type="spellStart"/>
      <w:r w:rsidR="00CD44C8">
        <w:rPr>
          <w:rFonts w:eastAsia="Times New Roman" w:cs="Times New Roman"/>
          <w:lang w:eastAsia="cs-CZ"/>
        </w:rPr>
        <w:t>poř</w:t>
      </w:r>
      <w:proofErr w:type="spellEnd"/>
      <w:r w:rsidR="00CD44C8">
        <w:rPr>
          <w:rFonts w:eastAsia="Times New Roman" w:cs="Times New Roman"/>
          <w:lang w:eastAsia="cs-CZ"/>
        </w:rPr>
        <w:t xml:space="preserve">. č. 1-4 </w:t>
      </w:r>
      <w:r>
        <w:rPr>
          <w:rFonts w:eastAsia="Times New Roman" w:cs="Times New Roman"/>
          <w:lang w:eastAsia="cs-CZ"/>
        </w:rPr>
        <w:t xml:space="preserve">bude považována za samostatnou dodávku se všemi právními důsledky z této Smlouvy vyplývajícími (běh záruky, možnost fakturace aj.) , </w:t>
      </w:r>
      <w:r w:rsidR="008553C7">
        <w:rPr>
          <w:rFonts w:eastAsia="Times New Roman" w:cs="Times New Roman"/>
          <w:lang w:eastAsia="cs-CZ"/>
        </w:rPr>
        <w:t>znamená</w:t>
      </w:r>
      <w:r>
        <w:rPr>
          <w:rFonts w:eastAsia="Times New Roman" w:cs="Times New Roman"/>
          <w:lang w:eastAsia="cs-CZ"/>
        </w:rPr>
        <w:t xml:space="preserve">, že </w:t>
      </w:r>
      <w:r w:rsidR="008553C7">
        <w:rPr>
          <w:rFonts w:eastAsia="Times New Roman" w:cs="Times New Roman"/>
          <w:lang w:eastAsia="cs-CZ"/>
        </w:rPr>
        <w:t>Smluvní</w:t>
      </w:r>
      <w:r>
        <w:rPr>
          <w:rFonts w:eastAsia="Times New Roman" w:cs="Times New Roman"/>
          <w:lang w:eastAsia="cs-CZ"/>
        </w:rPr>
        <w:t xml:space="preserve"> </w:t>
      </w:r>
      <w:r w:rsidR="008553C7">
        <w:rPr>
          <w:rFonts w:eastAsia="Times New Roman" w:cs="Times New Roman"/>
          <w:lang w:eastAsia="cs-CZ"/>
        </w:rPr>
        <w:t>strany</w:t>
      </w:r>
      <w:r>
        <w:rPr>
          <w:rFonts w:eastAsia="Times New Roman" w:cs="Times New Roman"/>
          <w:lang w:eastAsia="cs-CZ"/>
        </w:rPr>
        <w:t xml:space="preserve"> sjednávají plnění Předmětu koupě po částech. 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361DC066" w:rsidR="004D7CA8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dodávky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 je rovněž </w:t>
      </w:r>
      <w:r w:rsidRPr="00644EB9">
        <w:rPr>
          <w:rFonts w:eastAsia="Times New Roman" w:cs="Times New Roman"/>
          <w:lang w:eastAsia="cs-CZ"/>
        </w:rPr>
        <w:t xml:space="preserve">zaškolení </w:t>
      </w:r>
      <w:r w:rsidR="00FC6DA1" w:rsidRPr="00644EB9">
        <w:rPr>
          <w:rFonts w:eastAsia="Times New Roman" w:cs="Times New Roman"/>
          <w:lang w:eastAsia="cs-CZ"/>
        </w:rPr>
        <w:t xml:space="preserve">min. 2 </w:t>
      </w:r>
      <w:r w:rsidRPr="00644EB9">
        <w:rPr>
          <w:rFonts w:eastAsia="Times New Roman" w:cs="Times New Roman"/>
          <w:lang w:eastAsia="cs-CZ"/>
        </w:rPr>
        <w:t>zaměstnanců Kupujícího</w:t>
      </w:r>
      <w:r w:rsidRPr="00DA78CD">
        <w:rPr>
          <w:rFonts w:eastAsia="Times New Roman" w:cs="Times New Roman"/>
          <w:lang w:eastAsia="cs-CZ"/>
        </w:rPr>
        <w:t xml:space="preserve">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</w:t>
      </w:r>
      <w:r w:rsidR="00644EB9">
        <w:rPr>
          <w:rFonts w:eastAsia="Times New Roman" w:cs="Times New Roman"/>
          <w:lang w:eastAsia="cs-CZ"/>
        </w:rPr>
        <w:t xml:space="preserve"> (myšleno pro každou položku Předmětu koupě samostatně)</w:t>
      </w:r>
      <w:r w:rsidRPr="00DA78CD">
        <w:rPr>
          <w:rFonts w:eastAsia="Times New Roman" w:cs="Times New Roman"/>
          <w:lang w:eastAsia="cs-CZ"/>
        </w:rPr>
        <w:t xml:space="preserve">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koupě, není-li Smluvními stranami dohodnuto jinak.  </w:t>
      </w:r>
    </w:p>
    <w:p w14:paraId="7DC57DFA" w14:textId="04EB8589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  <w:r w:rsidR="00FA761D"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</w:t>
      </w:r>
    </w:p>
    <w:p w14:paraId="01645815" w14:textId="573FBB0B" w:rsidR="00F0281C" w:rsidRDefault="00F0281C" w:rsidP="008F53DF">
      <w:pPr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0281C">
        <w:rPr>
          <w:rFonts w:eastAsia="Times New Roman" w:cs="Times New Roman"/>
          <w:lang w:eastAsia="cs-CZ"/>
        </w:rPr>
        <w:t xml:space="preserve">Cena </w:t>
      </w:r>
      <w:r w:rsidR="008F53DF">
        <w:rPr>
          <w:rFonts w:eastAsia="Times New Roman" w:cs="Times New Roman"/>
          <w:lang w:eastAsia="cs-CZ"/>
        </w:rPr>
        <w:t>ručně vedeného nosiče včetně</w:t>
      </w:r>
      <w:r w:rsidR="008F53DF">
        <w:rPr>
          <w:rFonts w:eastAsia="Times New Roman" w:cs="Times New Roman"/>
          <w:lang w:eastAsia="cs-CZ"/>
        </w:rPr>
        <w:br/>
        <w:t xml:space="preserve">čelního </w:t>
      </w:r>
      <w:proofErr w:type="spellStart"/>
      <w:r w:rsidR="008F53DF">
        <w:rPr>
          <w:rFonts w:eastAsia="Times New Roman" w:cs="Times New Roman"/>
          <w:lang w:eastAsia="cs-CZ"/>
        </w:rPr>
        <w:t>mulčovače</w:t>
      </w:r>
      <w:proofErr w:type="spellEnd"/>
      <w:r w:rsidR="008F53DF">
        <w:rPr>
          <w:rFonts w:eastAsia="Times New Roman" w:cs="Times New Roman"/>
          <w:lang w:eastAsia="cs-CZ"/>
        </w:rPr>
        <w:t xml:space="preserve"> </w:t>
      </w:r>
      <w:r w:rsidRPr="00F0281C">
        <w:rPr>
          <w:rFonts w:eastAsia="Times New Roman" w:cs="Times New Roman"/>
          <w:lang w:eastAsia="cs-CZ"/>
        </w:rPr>
        <w:t>bez DPH</w:t>
      </w:r>
      <w:r w:rsidR="008F53DF">
        <w:rPr>
          <w:rFonts w:eastAsia="Times New Roman" w:cs="Times New Roman"/>
          <w:lang w:eastAsia="cs-CZ"/>
        </w:rPr>
        <w:tab/>
      </w:r>
      <w:r w:rsidR="008F53DF">
        <w:rPr>
          <w:rFonts w:eastAsia="Times New Roman" w:cs="Times New Roman"/>
          <w:lang w:eastAsia="cs-CZ"/>
        </w:rPr>
        <w:tab/>
      </w:r>
      <w:r w:rsidR="008F53DF">
        <w:rPr>
          <w:rFonts w:eastAsia="Times New Roman" w:cs="Times New Roman"/>
          <w:lang w:eastAsia="cs-CZ"/>
        </w:rPr>
        <w:tab/>
      </w:r>
      <w:r w:rsidR="008F53DF">
        <w:rPr>
          <w:rFonts w:eastAsia="Times New Roman" w:cs="Times New Roman"/>
          <w:lang w:eastAsia="cs-CZ"/>
        </w:rPr>
        <w:tab/>
      </w:r>
      <w:r w:rsidRPr="00F0281C">
        <w:t>"[</w:t>
      </w:r>
      <w:proofErr w:type="gramStart"/>
      <w:r w:rsidRPr="00F0281C">
        <w:rPr>
          <w:highlight w:val="yellow"/>
        </w:rPr>
        <w:t>VLOŽÍ</w:t>
      </w:r>
      <w:proofErr w:type="gramEnd"/>
      <w:r w:rsidRPr="00F0281C">
        <w:rPr>
          <w:highlight w:val="yellow"/>
        </w:rPr>
        <w:t xml:space="preserve"> PRODÁVAJÍCÍ</w:t>
      </w:r>
      <w:r w:rsidRPr="00F0281C">
        <w:t>]"</w:t>
      </w:r>
      <w:r w:rsidRPr="00F0281C">
        <w:rPr>
          <w:rFonts w:eastAsia="Times New Roman" w:cs="Times New Roman"/>
          <w:lang w:eastAsia="cs-CZ"/>
        </w:rPr>
        <w:t xml:space="preserve"> Kč.</w:t>
      </w:r>
    </w:p>
    <w:p w14:paraId="1D933CBE" w14:textId="504AD698" w:rsidR="008F53DF" w:rsidRDefault="008F53DF" w:rsidP="008F53DF">
      <w:pPr>
        <w:tabs>
          <w:tab w:val="left" w:pos="0"/>
        </w:tabs>
        <w:overflowPunct w:val="0"/>
        <w:autoSpaceDE w:val="0"/>
        <w:autoSpaceDN w:val="0"/>
        <w:adjustRightInd w:val="0"/>
        <w:spacing w:after="8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F0281C">
        <w:rPr>
          <w:rFonts w:eastAsia="Times New Roman" w:cs="Times New Roman"/>
          <w:lang w:eastAsia="cs-CZ"/>
        </w:rPr>
        <w:lastRenderedPageBreak/>
        <w:t xml:space="preserve">Cena </w:t>
      </w:r>
      <w:r w:rsidRPr="008F53DF">
        <w:rPr>
          <w:rFonts w:eastAsia="Times New Roman" w:cs="Times New Roman"/>
          <w:lang w:eastAsia="cs-CZ"/>
        </w:rPr>
        <w:t>svahov</w:t>
      </w:r>
      <w:r>
        <w:rPr>
          <w:rFonts w:eastAsia="Times New Roman" w:cs="Times New Roman"/>
          <w:lang w:eastAsia="cs-CZ"/>
        </w:rPr>
        <w:t>ého</w:t>
      </w:r>
      <w:r w:rsidRPr="008F53DF">
        <w:rPr>
          <w:rFonts w:eastAsia="Times New Roman" w:cs="Times New Roman"/>
          <w:lang w:eastAsia="cs-CZ"/>
        </w:rPr>
        <w:t xml:space="preserve"> nosič</w:t>
      </w:r>
      <w:r>
        <w:rPr>
          <w:rFonts w:eastAsia="Times New Roman" w:cs="Times New Roman"/>
          <w:lang w:eastAsia="cs-CZ"/>
        </w:rPr>
        <w:t>e</w:t>
      </w:r>
      <w:r w:rsidRPr="008F53DF">
        <w:rPr>
          <w:rFonts w:eastAsia="Times New Roman" w:cs="Times New Roman"/>
          <w:lang w:eastAsia="cs-CZ"/>
        </w:rPr>
        <w:t xml:space="preserve"> nářadí včetně</w:t>
      </w:r>
      <w:r>
        <w:rPr>
          <w:rFonts w:eastAsia="Times New Roman" w:cs="Times New Roman"/>
          <w:lang w:eastAsia="cs-CZ"/>
        </w:rPr>
        <w:t xml:space="preserve"> </w:t>
      </w:r>
      <w:r w:rsidRPr="008F53DF">
        <w:rPr>
          <w:rFonts w:eastAsia="Times New Roman" w:cs="Times New Roman"/>
          <w:lang w:eastAsia="cs-CZ"/>
        </w:rPr>
        <w:t xml:space="preserve">čelního </w:t>
      </w:r>
      <w:proofErr w:type="spellStart"/>
      <w:r w:rsidRPr="008F53DF">
        <w:rPr>
          <w:rFonts w:eastAsia="Times New Roman" w:cs="Times New Roman"/>
          <w:lang w:eastAsia="cs-CZ"/>
        </w:rPr>
        <w:t>mulčovače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r w:rsidRPr="008F53DF">
        <w:rPr>
          <w:rFonts w:eastAsia="Times New Roman" w:cs="Times New Roman"/>
          <w:lang w:eastAsia="cs-CZ"/>
        </w:rPr>
        <w:t>agregovaného</w:t>
      </w:r>
      <w:r>
        <w:rPr>
          <w:rFonts w:eastAsia="Times New Roman" w:cs="Times New Roman"/>
          <w:lang w:eastAsia="cs-CZ"/>
        </w:rPr>
        <w:br/>
      </w:r>
      <w:r w:rsidRPr="008F53DF">
        <w:rPr>
          <w:rFonts w:eastAsia="Times New Roman" w:cs="Times New Roman"/>
          <w:lang w:eastAsia="cs-CZ"/>
        </w:rPr>
        <w:t>a neseného</w:t>
      </w:r>
      <w:r>
        <w:rPr>
          <w:rFonts w:eastAsia="Times New Roman" w:cs="Times New Roman"/>
          <w:lang w:eastAsia="cs-CZ"/>
        </w:rPr>
        <w:t xml:space="preserve"> </w:t>
      </w:r>
      <w:r w:rsidRPr="008F53DF">
        <w:rPr>
          <w:rFonts w:eastAsia="Times New Roman" w:cs="Times New Roman"/>
          <w:lang w:eastAsia="cs-CZ"/>
        </w:rPr>
        <w:t>v tří-bodovém závěsu</w:t>
      </w:r>
      <w:r>
        <w:rPr>
          <w:rFonts w:eastAsia="Times New Roman" w:cs="Times New Roman"/>
          <w:lang w:eastAsia="cs-CZ"/>
        </w:rPr>
        <w:t xml:space="preserve"> </w:t>
      </w:r>
      <w:r w:rsidRPr="00F0281C">
        <w:rPr>
          <w:rFonts w:eastAsia="Times New Roman" w:cs="Times New Roman"/>
          <w:lang w:eastAsia="cs-CZ"/>
        </w:rPr>
        <w:t>bez DPH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F0281C">
        <w:t>"[</w:t>
      </w:r>
      <w:proofErr w:type="gramStart"/>
      <w:r w:rsidRPr="00F0281C">
        <w:rPr>
          <w:highlight w:val="yellow"/>
        </w:rPr>
        <w:t>VLOŽÍ</w:t>
      </w:r>
      <w:proofErr w:type="gramEnd"/>
      <w:r w:rsidRPr="00F0281C">
        <w:rPr>
          <w:highlight w:val="yellow"/>
        </w:rPr>
        <w:t xml:space="preserve"> PRODÁVAJÍCÍ</w:t>
      </w:r>
      <w:r w:rsidRPr="00F0281C">
        <w:t>]"</w:t>
      </w:r>
      <w:r w:rsidRPr="00F0281C">
        <w:rPr>
          <w:rFonts w:eastAsia="Times New Roman" w:cs="Times New Roman"/>
          <w:lang w:eastAsia="cs-CZ"/>
        </w:rPr>
        <w:t xml:space="preserve"> Kč.</w:t>
      </w:r>
    </w:p>
    <w:p w14:paraId="3A35A3C6" w14:textId="0E0081E5" w:rsidR="00F0281C" w:rsidRDefault="00F0281C" w:rsidP="00F0281C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</w:t>
      </w:r>
      <w:r w:rsidR="008F53DF">
        <w:rPr>
          <w:rFonts w:eastAsia="Times New Roman" w:cs="Times New Roman"/>
          <w:lang w:eastAsia="cs-CZ"/>
        </w:rPr>
        <w:t>ko</w:t>
      </w:r>
      <w:r w:rsidR="00AE1118">
        <w:rPr>
          <w:rFonts w:eastAsia="Times New Roman" w:cs="Times New Roman"/>
          <w:lang w:eastAsia="cs-CZ"/>
        </w:rPr>
        <w:t>munální</w:t>
      </w:r>
      <w:r w:rsidR="008F53DF">
        <w:rPr>
          <w:rFonts w:eastAsia="Times New Roman" w:cs="Times New Roman"/>
          <w:lang w:eastAsia="cs-CZ"/>
        </w:rPr>
        <w:t xml:space="preserve"> sekačky</w:t>
      </w:r>
      <w:r>
        <w:rPr>
          <w:rFonts w:eastAsia="Times New Roman" w:cs="Times New Roman"/>
          <w:lang w:eastAsia="cs-CZ"/>
        </w:rPr>
        <w:t xml:space="preserve"> </w:t>
      </w:r>
      <w:r w:rsidRPr="00F0281C">
        <w:rPr>
          <w:rFonts w:eastAsia="Times New Roman" w:cs="Times New Roman"/>
          <w:lang w:eastAsia="cs-CZ"/>
        </w:rPr>
        <w:t>bez DPH</w:t>
      </w:r>
      <w:r w:rsidR="008F53DF">
        <w:rPr>
          <w:rFonts w:eastAsia="Times New Roman" w:cs="Times New Roman"/>
          <w:lang w:eastAsia="cs-CZ"/>
        </w:rPr>
        <w:tab/>
      </w:r>
      <w:r w:rsidR="008F53DF">
        <w:rPr>
          <w:rFonts w:eastAsia="Times New Roman" w:cs="Times New Roman"/>
          <w:lang w:eastAsia="cs-CZ"/>
        </w:rPr>
        <w:tab/>
      </w:r>
      <w:r w:rsidR="008F53DF">
        <w:rPr>
          <w:rFonts w:eastAsia="Times New Roman" w:cs="Times New Roman"/>
          <w:lang w:eastAsia="cs-CZ"/>
        </w:rPr>
        <w:tab/>
      </w:r>
      <w:r w:rsidRPr="00F0281C">
        <w:t>"[</w:t>
      </w:r>
      <w:proofErr w:type="gramStart"/>
      <w:r w:rsidRPr="00F0281C">
        <w:rPr>
          <w:highlight w:val="yellow"/>
        </w:rPr>
        <w:t>VLOŽÍ</w:t>
      </w:r>
      <w:proofErr w:type="gramEnd"/>
      <w:r w:rsidRPr="00F0281C">
        <w:rPr>
          <w:highlight w:val="yellow"/>
        </w:rPr>
        <w:t xml:space="preserve"> PRODÁVAJÍCÍ</w:t>
      </w:r>
      <w:r w:rsidRPr="00F0281C">
        <w:t>]"</w:t>
      </w:r>
      <w:r w:rsidRPr="00F0281C">
        <w:rPr>
          <w:rFonts w:eastAsia="Times New Roman" w:cs="Times New Roman"/>
          <w:lang w:eastAsia="cs-CZ"/>
        </w:rPr>
        <w:t xml:space="preserve"> Kč.</w:t>
      </w:r>
    </w:p>
    <w:p w14:paraId="5CF076E8" w14:textId="64063D38" w:rsidR="008F53DF" w:rsidRDefault="008F53DF" w:rsidP="008F53DF">
      <w:pPr>
        <w:tabs>
          <w:tab w:val="left" w:pos="0"/>
        </w:tabs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 w:rsidRPr="00F0281C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 xml:space="preserve">přípojného vozidla </w:t>
      </w:r>
      <w:r w:rsidRPr="00F0281C">
        <w:rPr>
          <w:rFonts w:eastAsia="Times New Roman" w:cs="Times New Roman"/>
          <w:lang w:eastAsia="cs-CZ"/>
        </w:rPr>
        <w:t>bez DPH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F0281C">
        <w:t>"[</w:t>
      </w:r>
      <w:proofErr w:type="gramStart"/>
      <w:r w:rsidRPr="00F0281C">
        <w:rPr>
          <w:highlight w:val="yellow"/>
        </w:rPr>
        <w:t>VLOŽÍ</w:t>
      </w:r>
      <w:proofErr w:type="gramEnd"/>
      <w:r w:rsidRPr="00F0281C">
        <w:rPr>
          <w:highlight w:val="yellow"/>
        </w:rPr>
        <w:t xml:space="preserve"> PRODÁVAJÍCÍ</w:t>
      </w:r>
      <w:r w:rsidRPr="00F0281C">
        <w:t>]"</w:t>
      </w:r>
      <w:r w:rsidRPr="00F0281C">
        <w:rPr>
          <w:rFonts w:eastAsia="Times New Roman" w:cs="Times New Roman"/>
          <w:lang w:eastAsia="cs-CZ"/>
        </w:rPr>
        <w:t xml:space="preserve"> Kč.</w:t>
      </w:r>
    </w:p>
    <w:p w14:paraId="0618FE85" w14:textId="693467EC" w:rsidR="00F40985" w:rsidRDefault="00A024D7" w:rsidP="00F0281C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DC53D3">
        <w:rPr>
          <w:rFonts w:eastAsia="Times New Roman" w:cs="Times New Roman"/>
          <w:b/>
          <w:lang w:eastAsia="cs-CZ"/>
        </w:rPr>
        <w:tab/>
      </w:r>
      <w:r w:rsidR="008F53DF">
        <w:rPr>
          <w:rFonts w:eastAsia="Times New Roman" w:cs="Times New Roman"/>
          <w:b/>
          <w:lang w:eastAsia="cs-CZ"/>
        </w:rPr>
        <w:tab/>
      </w:r>
      <w:r w:rsidR="008F53DF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proofErr w:type="gramStart"/>
      <w:r w:rsidR="002426AC" w:rsidRPr="002426AC">
        <w:rPr>
          <w:b/>
          <w:highlight w:val="yellow"/>
        </w:rPr>
        <w:t>VLOŽÍ</w:t>
      </w:r>
      <w:proofErr w:type="gramEnd"/>
      <w:r w:rsidR="002426AC" w:rsidRPr="002426AC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570F0515" w:rsidR="00C24C30" w:rsidRPr="002426AC" w:rsidRDefault="00F40985" w:rsidP="00DA78CD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="00F0281C">
        <w:rPr>
          <w:rFonts w:eastAsia="Times New Roman" w:cs="Times New Roman"/>
          <w:b/>
          <w:lang w:eastAsia="cs-CZ"/>
        </w:rPr>
        <w:tab/>
      </w:r>
      <w:r w:rsidR="00DC53D3">
        <w:rPr>
          <w:rFonts w:eastAsia="Times New Roman" w:cs="Times New Roman"/>
          <w:b/>
          <w:lang w:eastAsia="cs-CZ"/>
        </w:rPr>
        <w:tab/>
      </w:r>
      <w:r w:rsidR="008F53DF"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proofErr w:type="gramStart"/>
      <w:r w:rsidRPr="00FE732B">
        <w:rPr>
          <w:b/>
          <w:highlight w:val="lightGray"/>
        </w:rPr>
        <w:t>VLOŽÍ</w:t>
      </w:r>
      <w:proofErr w:type="gramEnd"/>
      <w:r w:rsidRPr="00FE732B">
        <w:rPr>
          <w:b/>
          <w:highlight w:val="lightGray"/>
        </w:rPr>
        <w:t xml:space="preserve">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05031631" w:rsidR="00F20995" w:rsidRPr="00A024D7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</w:t>
      </w:r>
      <w:proofErr w:type="gramStart"/>
      <w:r w:rsidRPr="00A024D7">
        <w:rPr>
          <w:rFonts w:eastAsia="Times New Roman" w:cs="Times New Roman"/>
          <w:lang w:eastAsia="cs-CZ"/>
        </w:rPr>
        <w:t>21%</w:t>
      </w:r>
      <w:proofErr w:type="gramEnd"/>
      <w:r w:rsidR="00644EB9">
        <w:rPr>
          <w:rFonts w:eastAsia="Times New Roman" w:cs="Times New Roman"/>
          <w:lang w:eastAsia="cs-CZ"/>
        </w:rPr>
        <w:t xml:space="preserve"> celkem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="008F53DF">
        <w:rPr>
          <w:rFonts w:eastAsia="Times New Roman" w:cs="Times New Roman"/>
          <w:lang w:eastAsia="cs-CZ"/>
        </w:rPr>
        <w:tab/>
      </w:r>
      <w:r w:rsidR="008F53DF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28FBECC7" w:rsidR="00F742D9" w:rsidRPr="00F0281C" w:rsidRDefault="00F20995" w:rsidP="00F0281C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</w:t>
      </w:r>
      <w:r w:rsidR="00F0281C">
        <w:rPr>
          <w:rFonts w:eastAsia="Times New Roman" w:cs="Times New Roman"/>
          <w:lang w:eastAsia="cs-CZ"/>
        </w:rPr>
        <w:t xml:space="preserve">celkem </w:t>
      </w:r>
      <w:r w:rsidRPr="00A024D7">
        <w:rPr>
          <w:rFonts w:eastAsia="Times New Roman" w:cs="Times New Roman"/>
          <w:lang w:eastAsia="cs-CZ"/>
        </w:rPr>
        <w:t xml:space="preserve">včetně DPH </w:t>
      </w:r>
      <w:r w:rsidRPr="00A024D7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="008F53DF">
        <w:rPr>
          <w:rFonts w:eastAsia="Times New Roman" w:cs="Times New Roman"/>
          <w:lang w:eastAsia="cs-CZ"/>
        </w:rPr>
        <w:tab/>
      </w:r>
      <w:r w:rsidR="008F53DF">
        <w:rPr>
          <w:rFonts w:eastAsia="Times New Roman" w:cs="Times New Roman"/>
          <w:lang w:eastAsia="cs-CZ"/>
        </w:rPr>
        <w:tab/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38CE9CFB" w14:textId="4BB3091D" w:rsidR="007624EC" w:rsidRPr="00DA78CD" w:rsidRDefault="007F6789" w:rsidP="007F6789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E1118">
        <w:rPr>
          <w:rFonts w:eastAsia="Times New Roman" w:cs="Times New Roman"/>
          <w:lang w:eastAsia="cs-CZ"/>
        </w:rPr>
        <w:t xml:space="preserve">Kupní cena v členění na samostatné dodávky tak, jak je specifikováno v čl.1, odst. 1.1, tabulka poř.č. 1-4 této Smlouvy, je uvedena v příloze č. 4 této Smlouvy. </w:t>
      </w:r>
      <w:r w:rsidR="007624EC" w:rsidRPr="00F55CDD">
        <w:rPr>
          <w:rFonts w:eastAsia="Times New Roman" w:cs="Times New Roman"/>
          <w:lang w:eastAsia="cs-CZ"/>
        </w:rPr>
        <w:t xml:space="preserve">Prodávající má právo fakturovat cenu </w:t>
      </w:r>
      <w:r w:rsidR="007624EC">
        <w:rPr>
          <w:rFonts w:eastAsia="Times New Roman" w:cs="Times New Roman"/>
          <w:lang w:eastAsia="cs-CZ"/>
        </w:rPr>
        <w:t>P</w:t>
      </w:r>
      <w:r w:rsidR="007624EC"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 w:rsidR="007624EC">
        <w:rPr>
          <w:rFonts w:eastAsia="Times New Roman" w:cs="Times New Roman"/>
          <w:lang w:eastAsia="cs-CZ"/>
        </w:rPr>
        <w:t>P</w:t>
      </w:r>
      <w:r w:rsidR="007624EC"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="007624EC" w:rsidRPr="00F55CDD">
        <w:rPr>
          <w:rFonts w:eastAsia="Times New Roman" w:cs="Times New Roman"/>
          <w:lang w:eastAsia="cs-CZ"/>
        </w:rPr>
        <w:t>ředmětu koupě</w:t>
      </w:r>
      <w:r>
        <w:rPr>
          <w:rFonts w:eastAsia="Times New Roman" w:cs="Times New Roman"/>
          <w:lang w:eastAsia="cs-CZ"/>
        </w:rPr>
        <w:t xml:space="preserve"> – samostatné dodávky</w:t>
      </w:r>
      <w:r w:rsidR="007624EC" w:rsidRPr="00F55CDD">
        <w:rPr>
          <w:rFonts w:eastAsia="Times New Roman" w:cs="Times New Roman"/>
          <w:lang w:eastAsia="cs-CZ"/>
        </w:rPr>
        <w:t xml:space="preserve"> Kupujícímu bez jakýchkoliv zjevných vad či jiného poškození </w:t>
      </w:r>
      <w:r>
        <w:rPr>
          <w:rFonts w:eastAsia="Times New Roman" w:cs="Times New Roman"/>
          <w:lang w:eastAsia="cs-CZ"/>
        </w:rPr>
        <w:t>na</w:t>
      </w:r>
      <w:r w:rsidR="005B480A">
        <w:rPr>
          <w:rFonts w:eastAsia="Times New Roman" w:cs="Times New Roman"/>
          <w:lang w:eastAsia="cs-CZ"/>
        </w:rPr>
        <w:t xml:space="preserve"> míst</w:t>
      </w:r>
      <w:r>
        <w:rPr>
          <w:rFonts w:eastAsia="Times New Roman" w:cs="Times New Roman"/>
          <w:lang w:eastAsia="cs-CZ"/>
        </w:rPr>
        <w:t>o</w:t>
      </w:r>
      <w:r w:rsidR="007624EC" w:rsidRPr="00F55CDD">
        <w:rPr>
          <w:rFonts w:eastAsia="Times New Roman" w:cs="Times New Roman"/>
          <w:lang w:eastAsia="cs-CZ"/>
        </w:rPr>
        <w:t xml:space="preserve"> plnění </w:t>
      </w:r>
      <w:r>
        <w:rPr>
          <w:rFonts w:eastAsia="Times New Roman" w:cs="Times New Roman"/>
          <w:lang w:eastAsia="cs-CZ"/>
        </w:rPr>
        <w:t>určené</w:t>
      </w:r>
      <w:r w:rsidR="005B480A">
        <w:rPr>
          <w:rFonts w:eastAsia="Times New Roman" w:cs="Times New Roman"/>
          <w:lang w:eastAsia="cs-CZ"/>
        </w:rPr>
        <w:t xml:space="preserve"> </w:t>
      </w:r>
      <w:r w:rsidR="007624EC"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="007624EC" w:rsidRPr="00244775">
        <w:rPr>
          <w:rFonts w:eastAsia="Times New Roman" w:cs="Times New Roman"/>
          <w:lang w:eastAsia="cs-CZ"/>
        </w:rPr>
        <w:t xml:space="preserve"> protokolu</w:t>
      </w:r>
      <w:r w:rsidR="007624EC">
        <w:rPr>
          <w:rFonts w:eastAsia="Times New Roman" w:cs="Times New Roman"/>
          <w:lang w:eastAsia="cs-CZ"/>
        </w:rPr>
        <w:t xml:space="preserve"> (dodacího </w:t>
      </w:r>
      <w:r w:rsidR="007624EC" w:rsidRPr="00DA78CD">
        <w:rPr>
          <w:rFonts w:eastAsia="Times New Roman" w:cs="Times New Roman"/>
          <w:lang w:eastAsia="cs-CZ"/>
        </w:rPr>
        <w:t xml:space="preserve">listu). </w:t>
      </w:r>
      <w:r w:rsidRPr="00244775">
        <w:rPr>
          <w:rFonts w:eastAsia="Times New Roman" w:cs="Times New Roman"/>
          <w:lang w:eastAsia="cs-CZ"/>
        </w:rPr>
        <w:t>Pro každou samostatnou dodávku bude vystaven samostatný Předávací protokol.</w:t>
      </w:r>
      <w:r w:rsidR="007624EC" w:rsidRPr="00DA78CD">
        <w:rPr>
          <w:rFonts w:eastAsia="Times New Roman" w:cs="Times New Roman"/>
          <w:lang w:eastAsia="cs-CZ"/>
        </w:rPr>
        <w:t xml:space="preserve">  </w:t>
      </w:r>
    </w:p>
    <w:p w14:paraId="6372E990" w14:textId="547DA7BA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</w:t>
      </w:r>
      <w:r w:rsidR="007F6789">
        <w:t>y</w:t>
      </w:r>
      <w:r w:rsidRPr="00DA78CD">
        <w:t xml:space="preserve"> (d</w:t>
      </w:r>
      <w:r w:rsidRPr="00DA78CD">
        <w:rPr>
          <w:rFonts w:cs="Verdana"/>
        </w:rPr>
        <w:t>aňov</w:t>
      </w:r>
      <w:r w:rsidR="007F6789">
        <w:rPr>
          <w:rFonts w:cs="Verdana"/>
        </w:rPr>
        <w:t>é</w:t>
      </w:r>
      <w:r w:rsidRPr="00DA78CD">
        <w:rPr>
          <w:rFonts w:cs="Verdana"/>
        </w:rPr>
        <w:t xml:space="preserve"> doklad</w:t>
      </w:r>
      <w:r w:rsidR="007F6789">
        <w:rPr>
          <w:rFonts w:cs="Verdana"/>
        </w:rPr>
        <w:t>y</w:t>
      </w:r>
      <w:r w:rsidRPr="00DA78CD">
        <w:rPr>
          <w:rFonts w:cs="Verdana"/>
        </w:rPr>
        <w:t>), vč. všech příloh, bud</w:t>
      </w:r>
      <w:r w:rsidR="007F6789">
        <w:rPr>
          <w:rFonts w:cs="Verdana"/>
        </w:rPr>
        <w:t>ou</w:t>
      </w:r>
      <w:r w:rsidRPr="00DA78CD">
        <w:rPr>
          <w:rFonts w:cs="Verdana"/>
        </w:rPr>
        <w:t xml:space="preserve"> zasílán</w:t>
      </w:r>
      <w:r w:rsidR="007F6789">
        <w:rPr>
          <w:rFonts w:cs="Verdana"/>
        </w:rPr>
        <w:t>y</w:t>
      </w:r>
      <w:r w:rsidRPr="00DA78CD">
        <w:rPr>
          <w:rFonts w:cs="Verdana"/>
        </w:rPr>
        <w:t xml:space="preserve"> pouze elektronicky na</w:t>
      </w:r>
      <w:r w:rsidR="0014668E">
        <w:rPr>
          <w:rFonts w:cs="Verdana"/>
        </w:rPr>
        <w:br/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77777777" w:rsidR="00982432" w:rsidRPr="001515CE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562F04F1" w14:textId="452D9018" w:rsidR="00982432" w:rsidRPr="00DA78CD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kupní ceny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 je rovněž zaškolení v</w:t>
      </w:r>
      <w:r w:rsidR="00BA7A72" w:rsidRPr="00DA78CD">
        <w:rPr>
          <w:rFonts w:eastAsia="Times New Roman" w:cs="Times New Roman"/>
          <w:lang w:eastAsia="cs-CZ"/>
        </w:rPr>
        <w:t xml:space="preserve">e smyslu </w:t>
      </w:r>
      <w:r w:rsidR="00513AF0" w:rsidRPr="00DA78CD">
        <w:rPr>
          <w:rFonts w:eastAsia="Times New Roman" w:cs="Times New Roman"/>
          <w:lang w:eastAsia="cs-CZ"/>
        </w:rPr>
        <w:t xml:space="preserve">čl. 1, odst. </w:t>
      </w:r>
      <w:r w:rsidR="00BA7A72" w:rsidRPr="00DA78CD">
        <w:rPr>
          <w:rFonts w:eastAsia="Times New Roman" w:cs="Times New Roman"/>
          <w:lang w:eastAsia="cs-CZ"/>
        </w:rPr>
        <w:t>1.7</w:t>
      </w:r>
      <w:r w:rsidR="001F6755" w:rsidRPr="00DA78CD">
        <w:rPr>
          <w:rFonts w:eastAsia="Times New Roman" w:cs="Times New Roman"/>
          <w:lang w:eastAsia="cs-CZ"/>
        </w:rPr>
        <w:t xml:space="preserve"> </w:t>
      </w:r>
      <w:r w:rsidR="00BA7A72" w:rsidRPr="00DA78CD">
        <w:rPr>
          <w:rFonts w:eastAsia="Times New Roman" w:cs="Times New Roman"/>
          <w:lang w:eastAsia="cs-CZ"/>
        </w:rPr>
        <w:t xml:space="preserve">této </w:t>
      </w:r>
      <w:r w:rsidR="00BA7A72" w:rsidRPr="00DC53D3">
        <w:rPr>
          <w:rFonts w:eastAsia="Times New Roman" w:cs="Times New Roman"/>
          <w:lang w:eastAsia="cs-CZ"/>
        </w:rPr>
        <w:t>Smlouvy</w:t>
      </w:r>
      <w:r w:rsidR="00513AF0" w:rsidRPr="00DC53D3">
        <w:rPr>
          <w:rFonts w:eastAsia="Times New Roman" w:cs="Times New Roman"/>
          <w:lang w:eastAsia="cs-CZ"/>
        </w:rPr>
        <w:t>, servis</w:t>
      </w:r>
      <w:r w:rsidR="00DC53D3" w:rsidRPr="00DC53D3">
        <w:rPr>
          <w:rFonts w:eastAsia="Times New Roman" w:cs="Times New Roman"/>
          <w:lang w:eastAsia="cs-CZ"/>
        </w:rPr>
        <w:t xml:space="preserve">ní činnosti </w:t>
      </w:r>
      <w:r w:rsidR="00513AF0" w:rsidRPr="00DC53D3">
        <w:rPr>
          <w:rFonts w:eastAsia="Times New Roman" w:cs="Times New Roman"/>
          <w:lang w:eastAsia="cs-CZ"/>
        </w:rPr>
        <w:t>ve smyslu čl. 6, odst. 6.3 této Smlouvy a servisní</w:t>
      </w:r>
      <w:r w:rsidR="00DC53D3" w:rsidRPr="00DC53D3">
        <w:rPr>
          <w:rFonts w:eastAsia="Times New Roman" w:cs="Times New Roman"/>
          <w:lang w:eastAsia="cs-CZ"/>
        </w:rPr>
        <w:t xml:space="preserve"> činnosti </w:t>
      </w:r>
      <w:r w:rsidR="00513AF0" w:rsidRPr="00DC53D3">
        <w:rPr>
          <w:rFonts w:eastAsia="Times New Roman" w:cs="Times New Roman"/>
          <w:lang w:eastAsia="cs-CZ"/>
        </w:rPr>
        <w:t>ve smyslu čl. 6, odst. 6.4 této Smlouvy.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3BDE0FC4" w:rsidR="001F5A6F" w:rsidRPr="00EC2A2C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DC53D3">
        <w:rPr>
          <w:rFonts w:eastAsia="Times New Roman" w:cs="Times New Roman"/>
          <w:lang w:eastAsia="cs-CZ"/>
        </w:rPr>
        <w:t>Místo dodání je</w:t>
      </w:r>
      <w:r w:rsidR="00982432" w:rsidRPr="00DC53D3">
        <w:rPr>
          <w:rFonts w:eastAsia="Times New Roman" w:cs="Times New Roman"/>
          <w:lang w:eastAsia="cs-CZ"/>
        </w:rPr>
        <w:t xml:space="preserve"> </w:t>
      </w:r>
      <w:r w:rsidR="00D16672" w:rsidRPr="00185DDD">
        <w:t>Správa železnic, státní organizace, Oblastní ředitelství Ostrava</w:t>
      </w:r>
      <w:r w:rsidR="00EC2A2C">
        <w:t>:</w:t>
      </w:r>
      <w:r w:rsidR="00D16672" w:rsidRPr="00185DDD">
        <w:t xml:space="preserve"> </w:t>
      </w:r>
      <w:bookmarkStart w:id="1" w:name="_Hlk130990905"/>
    </w:p>
    <w:p w14:paraId="1B772CFD" w14:textId="6344337F" w:rsidR="00EC2A2C" w:rsidRPr="00EC2A2C" w:rsidRDefault="00EC2A2C" w:rsidP="00EC2A2C">
      <w:pPr>
        <w:spacing w:after="80" w:line="276" w:lineRule="auto"/>
        <w:ind w:left="708"/>
        <w:jc w:val="both"/>
        <w:rPr>
          <w:rFonts w:eastAsia="Times New Roman" w:cs="Times New Roman"/>
          <w:lang w:eastAsia="cs-CZ"/>
        </w:rPr>
      </w:pPr>
      <w:r w:rsidRPr="00EC2A2C">
        <w:rPr>
          <w:rFonts w:eastAsia="Times New Roman" w:cs="Times New Roman"/>
          <w:lang w:eastAsia="cs-CZ"/>
        </w:rPr>
        <w:t>•</w:t>
      </w:r>
      <w:r>
        <w:rPr>
          <w:rFonts w:eastAsia="Times New Roman" w:cs="Times New Roman"/>
          <w:lang w:eastAsia="cs-CZ"/>
        </w:rPr>
        <w:t xml:space="preserve"> </w:t>
      </w:r>
      <w:r w:rsidRPr="00EC2A2C">
        <w:rPr>
          <w:rFonts w:eastAsia="Times New Roman" w:cs="Times New Roman"/>
          <w:lang w:eastAsia="cs-CZ"/>
        </w:rPr>
        <w:t xml:space="preserve">ručně vedený nosič nářadí včetně čelního </w:t>
      </w:r>
      <w:proofErr w:type="spellStart"/>
      <w:r w:rsidR="00075272" w:rsidRPr="00EC2A2C">
        <w:rPr>
          <w:rFonts w:eastAsia="Times New Roman" w:cs="Times New Roman"/>
          <w:lang w:eastAsia="cs-CZ"/>
        </w:rPr>
        <w:t>mulčovače</w:t>
      </w:r>
      <w:proofErr w:type="spellEnd"/>
      <w:r w:rsidR="00075272" w:rsidRPr="00EC2A2C">
        <w:rPr>
          <w:rFonts w:eastAsia="Times New Roman" w:cs="Times New Roman"/>
          <w:lang w:eastAsia="cs-CZ"/>
        </w:rPr>
        <w:t xml:space="preserve"> – provozní</w:t>
      </w:r>
      <w:r w:rsidRPr="00EC2A2C">
        <w:rPr>
          <w:rFonts w:eastAsia="Times New Roman" w:cs="Times New Roman"/>
          <w:lang w:eastAsia="cs-CZ"/>
        </w:rPr>
        <w:t xml:space="preserve"> středisko TO Přerov, </w:t>
      </w:r>
      <w:r w:rsidR="00075272">
        <w:rPr>
          <w:rFonts w:eastAsia="Times New Roman" w:cs="Times New Roman"/>
          <w:lang w:eastAsia="cs-CZ"/>
        </w:rPr>
        <w:t xml:space="preserve">ul. Tovární 3137/12, </w:t>
      </w:r>
      <w:r w:rsidRPr="00EC2A2C">
        <w:rPr>
          <w:rFonts w:eastAsia="Times New Roman" w:cs="Times New Roman"/>
          <w:lang w:eastAsia="cs-CZ"/>
        </w:rPr>
        <w:t>Přerov</w:t>
      </w:r>
      <w:r w:rsidR="00AD1D5C">
        <w:rPr>
          <w:rFonts w:eastAsia="Times New Roman" w:cs="Times New Roman"/>
          <w:lang w:eastAsia="cs-CZ"/>
        </w:rPr>
        <w:t xml:space="preserve">, PSČ 750 02 (GPS souřadnice: </w:t>
      </w:r>
      <w:r w:rsidR="00AD1D5C" w:rsidRPr="00AD1D5C">
        <w:rPr>
          <w:rFonts w:eastAsia="Times New Roman" w:cs="Times New Roman"/>
          <w:lang w:eastAsia="cs-CZ"/>
        </w:rPr>
        <w:t>49.</w:t>
      </w:r>
      <w:proofErr w:type="gramStart"/>
      <w:r w:rsidR="00AD1D5C" w:rsidRPr="00AD1D5C">
        <w:rPr>
          <w:rFonts w:eastAsia="Times New Roman" w:cs="Times New Roman"/>
          <w:lang w:eastAsia="cs-CZ"/>
        </w:rPr>
        <w:t>4421522N</w:t>
      </w:r>
      <w:proofErr w:type="gramEnd"/>
      <w:r w:rsidR="00AD1D5C" w:rsidRPr="00AD1D5C">
        <w:rPr>
          <w:rFonts w:eastAsia="Times New Roman" w:cs="Times New Roman"/>
          <w:lang w:eastAsia="cs-CZ"/>
        </w:rPr>
        <w:t>, 17.4526500E</w:t>
      </w:r>
      <w:r w:rsidR="00AD1D5C">
        <w:rPr>
          <w:rFonts w:eastAsia="Times New Roman" w:cs="Times New Roman"/>
          <w:lang w:eastAsia="cs-CZ"/>
        </w:rPr>
        <w:t>)</w:t>
      </w:r>
      <w:r w:rsidRPr="00EC2A2C">
        <w:rPr>
          <w:rFonts w:eastAsia="Times New Roman" w:cs="Times New Roman"/>
          <w:lang w:eastAsia="cs-CZ"/>
        </w:rPr>
        <w:t>;</w:t>
      </w:r>
    </w:p>
    <w:p w14:paraId="4605B70F" w14:textId="6D64489E" w:rsidR="00EC2A2C" w:rsidRPr="00EC2A2C" w:rsidRDefault="00EC2A2C" w:rsidP="00EC2A2C">
      <w:pPr>
        <w:spacing w:after="80" w:line="276" w:lineRule="auto"/>
        <w:ind w:left="708"/>
        <w:jc w:val="both"/>
        <w:rPr>
          <w:rFonts w:eastAsia="Times New Roman" w:cs="Times New Roman"/>
          <w:lang w:eastAsia="cs-CZ"/>
        </w:rPr>
      </w:pPr>
      <w:r w:rsidRPr="00EC2A2C">
        <w:rPr>
          <w:rFonts w:eastAsia="Times New Roman" w:cs="Times New Roman"/>
          <w:lang w:eastAsia="cs-CZ"/>
        </w:rPr>
        <w:t>•</w:t>
      </w:r>
      <w:r>
        <w:rPr>
          <w:rFonts w:eastAsia="Times New Roman" w:cs="Times New Roman"/>
          <w:lang w:eastAsia="cs-CZ"/>
        </w:rPr>
        <w:t xml:space="preserve"> </w:t>
      </w:r>
      <w:r w:rsidRPr="00EC2A2C">
        <w:rPr>
          <w:rFonts w:eastAsia="Times New Roman" w:cs="Times New Roman"/>
          <w:lang w:eastAsia="cs-CZ"/>
        </w:rPr>
        <w:t xml:space="preserve">svahový nosič nářadí včetně čelního </w:t>
      </w:r>
      <w:proofErr w:type="spellStart"/>
      <w:r w:rsidRPr="00EC2A2C">
        <w:rPr>
          <w:rFonts w:eastAsia="Times New Roman" w:cs="Times New Roman"/>
          <w:lang w:eastAsia="cs-CZ"/>
        </w:rPr>
        <w:t>mulčovače</w:t>
      </w:r>
      <w:proofErr w:type="spellEnd"/>
      <w:r w:rsidRPr="00EC2A2C">
        <w:rPr>
          <w:rFonts w:eastAsia="Times New Roman" w:cs="Times New Roman"/>
          <w:lang w:eastAsia="cs-CZ"/>
        </w:rPr>
        <w:t xml:space="preserve"> agregovaného a neseného v tří-bodovém </w:t>
      </w:r>
      <w:r w:rsidR="00075272" w:rsidRPr="00EC2A2C">
        <w:rPr>
          <w:rFonts w:eastAsia="Times New Roman" w:cs="Times New Roman"/>
          <w:lang w:eastAsia="cs-CZ"/>
        </w:rPr>
        <w:t>závěsu – provozní</w:t>
      </w:r>
      <w:r w:rsidRPr="00EC2A2C">
        <w:rPr>
          <w:rFonts w:eastAsia="Times New Roman" w:cs="Times New Roman"/>
          <w:lang w:eastAsia="cs-CZ"/>
        </w:rPr>
        <w:t xml:space="preserve"> středisko TO Olomouc, </w:t>
      </w:r>
      <w:r w:rsidR="00075272">
        <w:rPr>
          <w:rFonts w:eastAsia="Times New Roman" w:cs="Times New Roman"/>
          <w:lang w:eastAsia="cs-CZ"/>
        </w:rPr>
        <w:t>ul. Pavlovičky 126, Olomouc</w:t>
      </w:r>
      <w:r w:rsidR="00AD1D5C">
        <w:rPr>
          <w:rFonts w:eastAsia="Times New Roman" w:cs="Times New Roman"/>
          <w:lang w:eastAsia="cs-CZ"/>
        </w:rPr>
        <w:t>,</w:t>
      </w:r>
      <w:r w:rsidR="00AD1D5C">
        <w:rPr>
          <w:rFonts w:eastAsia="Times New Roman" w:cs="Times New Roman"/>
          <w:lang w:eastAsia="cs-CZ"/>
        </w:rPr>
        <w:br/>
        <w:t>PSČ 779 00 (GPS souřadnice:</w:t>
      </w:r>
      <w:r w:rsidR="00AD1D5C" w:rsidRPr="00AD1D5C">
        <w:t xml:space="preserve"> </w:t>
      </w:r>
      <w:r w:rsidR="00AD1D5C" w:rsidRPr="00AD1D5C">
        <w:rPr>
          <w:rFonts w:eastAsia="Times New Roman" w:cs="Times New Roman"/>
          <w:lang w:eastAsia="cs-CZ"/>
        </w:rPr>
        <w:t>49.</w:t>
      </w:r>
      <w:proofErr w:type="gramStart"/>
      <w:r w:rsidR="00AD1D5C" w:rsidRPr="00AD1D5C">
        <w:rPr>
          <w:rFonts w:eastAsia="Times New Roman" w:cs="Times New Roman"/>
          <w:lang w:eastAsia="cs-CZ"/>
        </w:rPr>
        <w:t>6012119N</w:t>
      </w:r>
      <w:proofErr w:type="gramEnd"/>
      <w:r w:rsidR="00AD1D5C" w:rsidRPr="00AD1D5C">
        <w:rPr>
          <w:rFonts w:eastAsia="Times New Roman" w:cs="Times New Roman"/>
          <w:lang w:eastAsia="cs-CZ"/>
        </w:rPr>
        <w:t>, 17.2738331E</w:t>
      </w:r>
      <w:r w:rsidR="00AD1D5C">
        <w:rPr>
          <w:rFonts w:eastAsia="Times New Roman" w:cs="Times New Roman"/>
          <w:lang w:eastAsia="cs-CZ"/>
        </w:rPr>
        <w:t>)</w:t>
      </w:r>
      <w:r w:rsidRPr="00EC2A2C">
        <w:rPr>
          <w:rFonts w:eastAsia="Times New Roman" w:cs="Times New Roman"/>
          <w:lang w:eastAsia="cs-CZ"/>
        </w:rPr>
        <w:t>;</w:t>
      </w:r>
    </w:p>
    <w:p w14:paraId="644C896C" w14:textId="66560374" w:rsidR="00EC2A2C" w:rsidRPr="00EC2A2C" w:rsidRDefault="00EC2A2C" w:rsidP="00EC2A2C">
      <w:pPr>
        <w:spacing w:after="80" w:line="276" w:lineRule="auto"/>
        <w:ind w:left="708"/>
        <w:jc w:val="both"/>
        <w:rPr>
          <w:rFonts w:eastAsia="Times New Roman" w:cs="Times New Roman"/>
          <w:lang w:eastAsia="cs-CZ"/>
        </w:rPr>
      </w:pPr>
      <w:r w:rsidRPr="00EC2A2C">
        <w:rPr>
          <w:rFonts w:eastAsia="Times New Roman" w:cs="Times New Roman"/>
          <w:lang w:eastAsia="cs-CZ"/>
        </w:rPr>
        <w:lastRenderedPageBreak/>
        <w:t>•</w:t>
      </w:r>
      <w:r>
        <w:rPr>
          <w:rFonts w:eastAsia="Times New Roman" w:cs="Times New Roman"/>
          <w:lang w:eastAsia="cs-CZ"/>
        </w:rPr>
        <w:t xml:space="preserve"> </w:t>
      </w:r>
      <w:r w:rsidRPr="00EC2A2C">
        <w:rPr>
          <w:rFonts w:eastAsia="Times New Roman" w:cs="Times New Roman"/>
          <w:lang w:eastAsia="cs-CZ"/>
        </w:rPr>
        <w:t xml:space="preserve">komunální sekačka s pohonem 4x4 bez sběrného koše a s pluhem na </w:t>
      </w:r>
      <w:r w:rsidR="00075272" w:rsidRPr="00EC2A2C">
        <w:rPr>
          <w:rFonts w:eastAsia="Times New Roman" w:cs="Times New Roman"/>
          <w:lang w:eastAsia="cs-CZ"/>
        </w:rPr>
        <w:t>sníh – provozní</w:t>
      </w:r>
      <w:r w:rsidRPr="00EC2A2C">
        <w:rPr>
          <w:rFonts w:eastAsia="Times New Roman" w:cs="Times New Roman"/>
          <w:lang w:eastAsia="cs-CZ"/>
        </w:rPr>
        <w:t xml:space="preserve"> středisko TO Frýdek-Místek, </w:t>
      </w:r>
      <w:r w:rsidR="00075272">
        <w:rPr>
          <w:rFonts w:eastAsia="Times New Roman" w:cs="Times New Roman"/>
          <w:lang w:eastAsia="cs-CZ"/>
        </w:rPr>
        <w:t>ul. Na Poříčí,</w:t>
      </w:r>
      <w:r w:rsidRPr="00EC2A2C">
        <w:rPr>
          <w:rFonts w:eastAsia="Times New Roman" w:cs="Times New Roman"/>
          <w:lang w:eastAsia="cs-CZ"/>
        </w:rPr>
        <w:t xml:space="preserve"> Frýdek-Místek</w:t>
      </w:r>
      <w:r w:rsidR="00075272">
        <w:rPr>
          <w:rFonts w:eastAsia="Times New Roman" w:cs="Times New Roman"/>
          <w:lang w:eastAsia="cs-CZ"/>
        </w:rPr>
        <w:t xml:space="preserve">, </w:t>
      </w:r>
      <w:r w:rsidR="00075272" w:rsidRPr="00EC2A2C">
        <w:rPr>
          <w:rFonts w:eastAsia="Times New Roman" w:cs="Times New Roman"/>
          <w:lang w:eastAsia="cs-CZ"/>
        </w:rPr>
        <w:t xml:space="preserve">PSČ </w:t>
      </w:r>
      <w:r w:rsidR="00075272">
        <w:rPr>
          <w:rFonts w:eastAsia="Times New Roman" w:cs="Times New Roman"/>
          <w:lang w:eastAsia="cs-CZ"/>
        </w:rPr>
        <w:t>738 01</w:t>
      </w:r>
      <w:r w:rsidR="00AD1D5C">
        <w:rPr>
          <w:rFonts w:eastAsia="Times New Roman" w:cs="Times New Roman"/>
          <w:lang w:eastAsia="cs-CZ"/>
        </w:rPr>
        <w:t xml:space="preserve"> </w:t>
      </w:r>
      <w:r w:rsidR="00075272" w:rsidRPr="00EC2A2C">
        <w:rPr>
          <w:rFonts w:eastAsia="Times New Roman" w:cs="Times New Roman"/>
          <w:lang w:eastAsia="cs-CZ"/>
        </w:rPr>
        <w:t xml:space="preserve">(GPS souřadnice: </w:t>
      </w:r>
      <w:r w:rsidR="00075272" w:rsidRPr="00075272">
        <w:rPr>
          <w:rFonts w:eastAsia="Times New Roman" w:cs="Times New Roman"/>
          <w:lang w:eastAsia="cs-CZ"/>
        </w:rPr>
        <w:t>49.</w:t>
      </w:r>
      <w:proofErr w:type="gramStart"/>
      <w:r w:rsidR="00075272" w:rsidRPr="00075272">
        <w:rPr>
          <w:rFonts w:eastAsia="Times New Roman" w:cs="Times New Roman"/>
          <w:lang w:eastAsia="cs-CZ"/>
        </w:rPr>
        <w:t>6757103N</w:t>
      </w:r>
      <w:proofErr w:type="gramEnd"/>
      <w:r w:rsidR="00075272" w:rsidRPr="00075272">
        <w:rPr>
          <w:rFonts w:eastAsia="Times New Roman" w:cs="Times New Roman"/>
          <w:lang w:eastAsia="cs-CZ"/>
        </w:rPr>
        <w:t>, 18.3549886E</w:t>
      </w:r>
      <w:r w:rsidR="00075272" w:rsidRPr="00EC2A2C">
        <w:rPr>
          <w:rFonts w:eastAsia="Times New Roman" w:cs="Times New Roman"/>
          <w:lang w:eastAsia="cs-CZ"/>
        </w:rPr>
        <w:t>)</w:t>
      </w:r>
      <w:r w:rsidRPr="00EC2A2C">
        <w:rPr>
          <w:rFonts w:eastAsia="Times New Roman" w:cs="Times New Roman"/>
          <w:lang w:eastAsia="cs-CZ"/>
        </w:rPr>
        <w:t>;</w:t>
      </w:r>
    </w:p>
    <w:p w14:paraId="510F9EC7" w14:textId="09E82161" w:rsidR="00EC2A2C" w:rsidRPr="00DC53D3" w:rsidRDefault="00EC2A2C" w:rsidP="00EC2A2C">
      <w:pPr>
        <w:spacing w:after="80" w:line="276" w:lineRule="auto"/>
        <w:ind w:left="708"/>
        <w:jc w:val="both"/>
        <w:rPr>
          <w:rFonts w:eastAsia="Times New Roman" w:cs="Times New Roman"/>
          <w:lang w:eastAsia="cs-CZ"/>
        </w:rPr>
      </w:pPr>
      <w:r w:rsidRPr="00EC2A2C">
        <w:rPr>
          <w:rFonts w:eastAsia="Times New Roman" w:cs="Times New Roman"/>
          <w:lang w:eastAsia="cs-CZ"/>
        </w:rPr>
        <w:t>•</w:t>
      </w:r>
      <w:r>
        <w:rPr>
          <w:rFonts w:eastAsia="Times New Roman" w:cs="Times New Roman"/>
          <w:lang w:eastAsia="cs-CZ"/>
        </w:rPr>
        <w:t xml:space="preserve"> </w:t>
      </w:r>
      <w:r w:rsidRPr="00EC2A2C">
        <w:rPr>
          <w:rFonts w:eastAsia="Times New Roman" w:cs="Times New Roman"/>
          <w:lang w:eastAsia="cs-CZ"/>
        </w:rPr>
        <w:t xml:space="preserve">přípojné vozidlo kategorie O1, včetně nájezdů za účelem převozu komunální sekačky s pohonem 4x4 a ručně vedeného nosiče </w:t>
      </w:r>
      <w:r w:rsidR="00075272" w:rsidRPr="00EC2A2C">
        <w:rPr>
          <w:rFonts w:eastAsia="Times New Roman" w:cs="Times New Roman"/>
          <w:lang w:eastAsia="cs-CZ"/>
        </w:rPr>
        <w:t>nářadí – provozní</w:t>
      </w:r>
      <w:r w:rsidRPr="00EC2A2C">
        <w:rPr>
          <w:rFonts w:eastAsia="Times New Roman" w:cs="Times New Roman"/>
          <w:lang w:eastAsia="cs-CZ"/>
        </w:rPr>
        <w:t xml:space="preserve"> středisko TO Frýdek-Místek,</w:t>
      </w:r>
      <w:r w:rsidR="00075272">
        <w:rPr>
          <w:rFonts w:eastAsia="Times New Roman" w:cs="Times New Roman"/>
          <w:lang w:eastAsia="cs-CZ"/>
        </w:rPr>
        <w:br/>
        <w:t xml:space="preserve">ul. Na Poříčí, </w:t>
      </w:r>
      <w:r w:rsidRPr="00EC2A2C">
        <w:rPr>
          <w:rFonts w:eastAsia="Times New Roman" w:cs="Times New Roman"/>
          <w:lang w:eastAsia="cs-CZ"/>
        </w:rPr>
        <w:t xml:space="preserve">Frýdek-Místek, PSČ </w:t>
      </w:r>
      <w:r w:rsidR="00075272">
        <w:rPr>
          <w:rFonts w:eastAsia="Times New Roman" w:cs="Times New Roman"/>
          <w:lang w:eastAsia="cs-CZ"/>
        </w:rPr>
        <w:t>738 01</w:t>
      </w:r>
      <w:r w:rsidRPr="00EC2A2C">
        <w:rPr>
          <w:rFonts w:eastAsia="Times New Roman" w:cs="Times New Roman"/>
          <w:lang w:eastAsia="cs-CZ"/>
        </w:rPr>
        <w:t xml:space="preserve"> (GPS souřadnice: </w:t>
      </w:r>
      <w:r w:rsidR="00075272" w:rsidRPr="00075272">
        <w:rPr>
          <w:rFonts w:eastAsia="Times New Roman" w:cs="Times New Roman"/>
          <w:lang w:eastAsia="cs-CZ"/>
        </w:rPr>
        <w:t>49.</w:t>
      </w:r>
      <w:proofErr w:type="gramStart"/>
      <w:r w:rsidR="00075272" w:rsidRPr="00075272">
        <w:rPr>
          <w:rFonts w:eastAsia="Times New Roman" w:cs="Times New Roman"/>
          <w:lang w:eastAsia="cs-CZ"/>
        </w:rPr>
        <w:t>6757103N</w:t>
      </w:r>
      <w:proofErr w:type="gramEnd"/>
      <w:r w:rsidR="00075272" w:rsidRPr="00075272">
        <w:rPr>
          <w:rFonts w:eastAsia="Times New Roman" w:cs="Times New Roman"/>
          <w:lang w:eastAsia="cs-CZ"/>
        </w:rPr>
        <w:t>, 18.3549886E</w:t>
      </w:r>
      <w:r w:rsidRPr="00EC2A2C">
        <w:rPr>
          <w:rFonts w:eastAsia="Times New Roman" w:cs="Times New Roman"/>
          <w:lang w:eastAsia="cs-CZ"/>
        </w:rPr>
        <w:t>).</w:t>
      </w:r>
    </w:p>
    <w:bookmarkEnd w:id="1"/>
    <w:p w14:paraId="2FEB5F81" w14:textId="4F2D93E3" w:rsidR="00D85C5B" w:rsidRPr="00F23BB8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F23BB8">
        <w:rPr>
          <w:rFonts w:eastAsia="Times New Roman" w:cs="Times New Roman"/>
          <w:lang w:eastAsia="cs-CZ"/>
        </w:rPr>
        <w:t>Předmět koupě bude dodán</w:t>
      </w:r>
      <w:r w:rsidR="00485E7E" w:rsidRPr="00F23BB8">
        <w:rPr>
          <w:rFonts w:eastAsia="Times New Roman" w:cs="Times New Roman"/>
          <w:lang w:eastAsia="cs-CZ"/>
        </w:rPr>
        <w:t xml:space="preserve"> </w:t>
      </w:r>
      <w:r w:rsidR="00485E7E" w:rsidRPr="00F23BB8">
        <w:rPr>
          <w:rFonts w:eastAsia="Times New Roman" w:cs="Times New Roman"/>
          <w:b/>
          <w:lang w:eastAsia="cs-CZ"/>
        </w:rPr>
        <w:t>nejpozději</w:t>
      </w:r>
      <w:r w:rsidR="00FA761D" w:rsidRPr="00F23BB8">
        <w:rPr>
          <w:rFonts w:eastAsia="Times New Roman" w:cs="Times New Roman"/>
          <w:b/>
          <w:lang w:eastAsia="cs-CZ"/>
        </w:rPr>
        <w:t xml:space="preserve"> do</w:t>
      </w:r>
      <w:r w:rsidR="00485E7E" w:rsidRPr="00F23BB8">
        <w:rPr>
          <w:b/>
        </w:rPr>
        <w:t xml:space="preserve"> 3</w:t>
      </w:r>
      <w:r w:rsidR="002D7A02" w:rsidRPr="00F23BB8">
        <w:rPr>
          <w:b/>
        </w:rPr>
        <w:t xml:space="preserve"> </w:t>
      </w:r>
      <w:r w:rsidR="00EC2A2C">
        <w:rPr>
          <w:b/>
        </w:rPr>
        <w:t>měsíců</w:t>
      </w:r>
      <w:r w:rsidR="002D7A02" w:rsidRPr="00F23BB8">
        <w:rPr>
          <w:b/>
        </w:rPr>
        <w:t xml:space="preserve"> od účinnosti této </w:t>
      </w:r>
      <w:r w:rsidR="00DC53D3">
        <w:rPr>
          <w:b/>
        </w:rPr>
        <w:t>S</w:t>
      </w:r>
      <w:r w:rsidR="002D7A02" w:rsidRPr="00F23BB8">
        <w:rPr>
          <w:b/>
        </w:rPr>
        <w:t>mlouvy</w:t>
      </w:r>
      <w:r w:rsidR="00982432" w:rsidRPr="00F23BB8">
        <w:rPr>
          <w:rFonts w:eastAsia="Times New Roman" w:cs="Times New Roman"/>
          <w:b/>
          <w:lang w:eastAsia="cs-CZ"/>
        </w:rPr>
        <w:t xml:space="preserve"> </w:t>
      </w:r>
      <w:r w:rsidR="00982432" w:rsidRPr="00F23BB8">
        <w:rPr>
          <w:rFonts w:eastAsia="Times New Roman" w:cs="Times New Roman"/>
          <w:lang w:eastAsia="cs-CZ"/>
        </w:rPr>
        <w:t>v pracovní dny v době od 7,00 – 1</w:t>
      </w:r>
      <w:r w:rsidR="00EF59B1" w:rsidRPr="00F23BB8">
        <w:rPr>
          <w:rFonts w:eastAsia="Times New Roman" w:cs="Times New Roman"/>
          <w:lang w:eastAsia="cs-CZ"/>
        </w:rPr>
        <w:t>3</w:t>
      </w:r>
      <w:r w:rsidR="00982432" w:rsidRPr="00F23BB8">
        <w:rPr>
          <w:rFonts w:eastAsia="Times New Roman" w:cs="Times New Roman"/>
          <w:lang w:eastAsia="cs-CZ"/>
        </w:rPr>
        <w:t>,00 hod.</w:t>
      </w:r>
      <w:r w:rsidR="006909E6" w:rsidRPr="00F23BB8">
        <w:rPr>
          <w:rFonts w:eastAsia="Times New Roman" w:cs="Times New Roman"/>
          <w:lang w:eastAsia="cs-CZ"/>
        </w:rPr>
        <w:t xml:space="preserve"> </w:t>
      </w:r>
    </w:p>
    <w:p w14:paraId="73BBA543" w14:textId="7B4C6028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7624EC">
        <w:rPr>
          <w:rFonts w:eastAsia="Times New Roman" w:cs="Times New Roman"/>
          <w:lang w:eastAsia="cs-CZ"/>
        </w:rPr>
        <w:t xml:space="preserve">       </w:t>
      </w:r>
      <w:r w:rsidRPr="00F742D9">
        <w:rPr>
          <w:rFonts w:eastAsia="Times New Roman" w:cs="Times New Roman"/>
          <w:lang w:eastAsia="cs-CZ"/>
        </w:rPr>
        <w:t xml:space="preserve">v čl. 7.2 této Smlouvy. </w:t>
      </w:r>
    </w:p>
    <w:p w14:paraId="59F10117" w14:textId="4C0CDEF2" w:rsidR="006909E6" w:rsidRPr="00F742D9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</w:t>
      </w:r>
      <w:r w:rsidR="002B0DFB">
        <w:rPr>
          <w:rFonts w:eastAsia="Times New Roman" w:cs="Times New Roman"/>
          <w:lang w:eastAsia="cs-CZ"/>
        </w:rPr>
        <w:t xml:space="preserve"> v rámci samostatných dodávek specifikovaných v čl. 1, odst. 1.1, tabulka poř.č. 1-4 této Smlouvy</w:t>
      </w:r>
      <w:r w:rsidRPr="00F742D9">
        <w:rPr>
          <w:rFonts w:eastAsia="Times New Roman" w:cs="Times New Roman"/>
          <w:lang w:eastAsia="cs-CZ"/>
        </w:rPr>
        <w:t xml:space="preserve">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0EB526EB" w14:textId="77777777" w:rsidR="002D7A02" w:rsidRPr="00F23BB8" w:rsidRDefault="002D7A02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>Předávací protokol (dodací list),</w:t>
      </w:r>
    </w:p>
    <w:p w14:paraId="56A2C4FC" w14:textId="77777777" w:rsidR="002D7A02" w:rsidRPr="00F23BB8" w:rsidRDefault="002D7A02" w:rsidP="002D7A02">
      <w:pPr>
        <w:pStyle w:val="Odstavecseseznamem"/>
        <w:numPr>
          <w:ilvl w:val="0"/>
          <w:numId w:val="39"/>
        </w:numPr>
        <w:spacing w:line="276" w:lineRule="auto"/>
        <w:ind w:firstLine="633"/>
      </w:pPr>
      <w:r w:rsidRPr="00F23BB8">
        <w:t>Záruční list Předmětu koupě,</w:t>
      </w:r>
    </w:p>
    <w:p w14:paraId="3D6BD98E" w14:textId="187EF56B" w:rsidR="002D7A02" w:rsidRPr="00F23BB8" w:rsidRDefault="002D7A02" w:rsidP="002D7A02">
      <w:pPr>
        <w:pStyle w:val="Odstavecseseznamem"/>
        <w:numPr>
          <w:ilvl w:val="0"/>
          <w:numId w:val="39"/>
        </w:numPr>
        <w:spacing w:line="276" w:lineRule="auto"/>
        <w:ind w:firstLine="633"/>
      </w:pPr>
      <w:r w:rsidRPr="00F23BB8">
        <w:t xml:space="preserve">Návod k použití, údržbě a obsluze </w:t>
      </w:r>
      <w:r w:rsidR="00AD1D5C">
        <w:t>P</w:t>
      </w:r>
      <w:r w:rsidRPr="00F23BB8">
        <w:t>ředmětu koupě,</w:t>
      </w:r>
    </w:p>
    <w:p w14:paraId="6D85E68A" w14:textId="77777777" w:rsidR="002D7A02" w:rsidRPr="00DF4B7B" w:rsidRDefault="002D7A02" w:rsidP="002D7A02">
      <w:pPr>
        <w:pStyle w:val="Odstavecseseznamem"/>
        <w:numPr>
          <w:ilvl w:val="0"/>
          <w:numId w:val="39"/>
        </w:numPr>
        <w:spacing w:line="276" w:lineRule="auto"/>
        <w:ind w:firstLine="633"/>
      </w:pPr>
      <w:r w:rsidRPr="00DF4B7B">
        <w:t>CE prohlášení o shodě,</w:t>
      </w:r>
    </w:p>
    <w:p w14:paraId="02A3C9BE" w14:textId="1D719905" w:rsidR="00CD2870" w:rsidRPr="00DF4B7B" w:rsidRDefault="002D7A02" w:rsidP="00CD2870">
      <w:pPr>
        <w:pStyle w:val="Odstavecseseznamem"/>
        <w:numPr>
          <w:ilvl w:val="0"/>
          <w:numId w:val="39"/>
        </w:numPr>
        <w:ind w:left="1418" w:hanging="425"/>
      </w:pPr>
      <w:r w:rsidRPr="00DF4B7B">
        <w:t>C.O.C. list</w:t>
      </w:r>
      <w:r w:rsidR="00CD2870" w:rsidRPr="00DF4B7B">
        <w:t xml:space="preserve"> </w:t>
      </w:r>
      <w:r w:rsidR="00EC2A2C">
        <w:t xml:space="preserve">svahového nosiče či </w:t>
      </w:r>
      <w:r w:rsidR="00CD2870" w:rsidRPr="00DF4B7B">
        <w:t>přípojného vozidla</w:t>
      </w:r>
      <w:r w:rsidRPr="00DF4B7B">
        <w:t>.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4BEBF6AE" w:rsidR="00C25049" w:rsidRPr="00AA1ACD" w:rsidRDefault="00F23BB8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>Záruční doba činí 24 měsíců</w:t>
      </w:r>
      <w:r w:rsidR="00AE1118">
        <w:rPr>
          <w:rFonts w:eastAsia="Times New Roman" w:cs="Times New Roman"/>
          <w:lang w:eastAsia="cs-CZ"/>
        </w:rPr>
        <w:t>.</w:t>
      </w:r>
      <w:r w:rsidRPr="00F23BB8">
        <w:rPr>
          <w:rFonts w:eastAsia="Times New Roman" w:cs="Times New Roman"/>
          <w:lang w:eastAsia="cs-CZ"/>
        </w:rPr>
        <w:t xml:space="preserve"> </w:t>
      </w:r>
    </w:p>
    <w:p w14:paraId="622C5DF6" w14:textId="1F3D3501" w:rsidR="005C6649" w:rsidRPr="0034753D" w:rsidRDefault="00F742D9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644EB9">
        <w:rPr>
          <w:rFonts w:eastAsia="Times New Roman" w:cs="Times New Roman"/>
          <w:lang w:eastAsia="cs-CZ"/>
        </w:rPr>
        <w:t xml:space="preserve"> (myšleno pro každou položku Předmětu koupě samostatně</w:t>
      </w:r>
      <w:r w:rsidR="008553C7">
        <w:rPr>
          <w:rFonts w:eastAsia="Times New Roman" w:cs="Times New Roman"/>
          <w:lang w:eastAsia="cs-CZ"/>
        </w:rPr>
        <w:t xml:space="preserve"> ve vztahu k okamžiku, kdy bude Předmět koupě dodán v rámci přípustných samostatných (dílčích) dodávek</w:t>
      </w:r>
      <w:r w:rsidR="00644EB9">
        <w:rPr>
          <w:rFonts w:eastAsia="Times New Roman" w:cs="Times New Roman"/>
          <w:lang w:eastAsia="cs-CZ"/>
        </w:rPr>
        <w:t>)</w:t>
      </w:r>
      <w:r w:rsidR="007624EC" w:rsidRPr="0034753D">
        <w:rPr>
          <w:rFonts w:eastAsia="Times New Roman" w:cs="Times New Roman"/>
          <w:lang w:eastAsia="cs-CZ"/>
        </w:rPr>
        <w:t xml:space="preserve">. </w:t>
      </w:r>
    </w:p>
    <w:p w14:paraId="75B61C6F" w14:textId="36D3A253" w:rsidR="00D14445" w:rsidRDefault="00D14445" w:rsidP="00D1444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</w:pPr>
      <w:r>
        <w:rPr>
          <w:rFonts w:eastAsia="Times New Roman" w:cs="Times New Roman"/>
          <w:lang w:eastAsia="cs-CZ"/>
        </w:rPr>
        <w:t xml:space="preserve">Prodávající se zavazuje </w:t>
      </w:r>
      <w:r>
        <w:t>poskytnout Kupujícímu po celou záruční dobu</w:t>
      </w:r>
      <w:r w:rsidR="00F7020D">
        <w:t xml:space="preserve">, </w:t>
      </w:r>
      <w:r w:rsidR="00F7020D" w:rsidRPr="00AE1118">
        <w:t>nebo do nájezdu 500 MTH</w:t>
      </w:r>
      <w:r>
        <w:t xml:space="preserve"> předepsané servisní úkony dle instrukcí výrobce uvedených v servisní knížce, návodu k použití nebo jiném technickém podkladu, a to v provozovnách Kupujícího specifikovaných v </w:t>
      </w:r>
      <w:r>
        <w:rPr>
          <w:rFonts w:eastAsia="Times New Roman" w:cs="Times New Roman"/>
          <w:lang w:eastAsia="cs-CZ"/>
        </w:rPr>
        <w:t>čl. 3, odst. 3.1. této Smlouvy</w:t>
      </w:r>
      <w:r>
        <w:t xml:space="preserve"> v časových intervalech předepsaných výrobcem Předmětu koupě. Servis zahrnuje výměny provozních kapalin a filtrů, olejových náplní motoru včetně filtrů, olejových náplní hydraulických systémů a okruhů včetně jejich filtrů, výměny náplní převodovek, rozvodovek a diferenciálů a ostatních provozních kapalin (vyjma PHM), výměny filtrů vzduchových </w:t>
      </w:r>
      <w:r w:rsidRPr="00D14445">
        <w:t xml:space="preserve">a likvidaci odpadu v souladu se zákonem </w:t>
      </w:r>
      <w:r w:rsidR="00DC53D3">
        <w:t>541</w:t>
      </w:r>
      <w:r w:rsidRPr="00D14445">
        <w:t>/20</w:t>
      </w:r>
      <w:r w:rsidR="00DC53D3">
        <w:t>20</w:t>
      </w:r>
      <w:r w:rsidRPr="00D14445">
        <w:t xml:space="preserve"> Sb.</w:t>
      </w:r>
      <w:r w:rsidR="00DC53D3">
        <w:t>, o odpadech, ve znění pozdějších předpisů</w:t>
      </w:r>
      <w:r>
        <w:t xml:space="preserve">, seřízení pracovních částí stroje zaručujících bezpečnost obsluhy Předmětu koupě, přičemž </w:t>
      </w:r>
      <w:r>
        <w:rPr>
          <w:rFonts w:eastAsia="Times New Roman" w:cs="Times New Roman"/>
          <w:lang w:eastAsia="cs-CZ"/>
        </w:rPr>
        <w:t xml:space="preserve">veškeré náklady s tímto spojené nese Prodávající. </w:t>
      </w:r>
      <w:r>
        <w:t xml:space="preserve">Požadavek se nevztahuje na části podléhající běžnému </w:t>
      </w:r>
      <w:r>
        <w:lastRenderedPageBreak/>
        <w:t>opotřebení, vnějších pryžových částí, běžné údržby, doplňování PHM, nádrže AD-Blue, nebo údržby filtru pevných částic.</w:t>
      </w:r>
    </w:p>
    <w:p w14:paraId="2EC8FA42" w14:textId="59D13F92" w:rsidR="00242581" w:rsidRPr="00731A4E" w:rsidRDefault="00242581" w:rsidP="00CA4EE7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567"/>
        <w:jc w:val="both"/>
        <w:textAlignment w:val="baseline"/>
      </w:pPr>
      <w:r w:rsidRPr="00731A4E">
        <w:t>Pro případ řešení ostatních závad a servisních úkonů nevyjmenovaných v čl. 6, odst. 6.</w:t>
      </w:r>
      <w:r w:rsidR="00731A4E" w:rsidRPr="00731A4E">
        <w:t>3</w:t>
      </w:r>
      <w:r w:rsidRPr="00731A4E">
        <w:t xml:space="preserve"> této Smlouvy se Prodávající zavazuje po celou záruční dobu zajišťovat tuto činnost pro Kupujícího (na náklad Kupujícího, nepůjde-li o záruční vadu) ve svých provozovnách, provozovnách smluvního partnera, nebo autorizovaných servisech, které jsou v dosahu max. do </w:t>
      </w:r>
      <w:r w:rsidRPr="008553C7">
        <w:t xml:space="preserve">vzdálenosti </w:t>
      </w:r>
      <w:r w:rsidR="00986B17" w:rsidRPr="008553C7">
        <w:t>100</w:t>
      </w:r>
      <w:r w:rsidRPr="008553C7">
        <w:t xml:space="preserve"> km od </w:t>
      </w:r>
      <w:r w:rsidR="008553C7" w:rsidRPr="008553C7">
        <w:t>místa dodání dle bodu 3.1 této Smlouvy</w:t>
      </w:r>
      <w:r w:rsidR="00CA4EE7" w:rsidRPr="008553C7">
        <w:t xml:space="preserve"> </w:t>
      </w:r>
      <w:r w:rsidRPr="008553C7">
        <w:t>(</w:t>
      </w:r>
      <w:r w:rsidR="008553C7" w:rsidRPr="008553C7">
        <w:rPr>
          <w:rFonts w:eastAsia="Times New Roman" w:cs="Times New Roman"/>
          <w:lang w:eastAsia="cs-CZ"/>
        </w:rPr>
        <w:t>myšleno pro každou položku Předmětu koupě samostatně</w:t>
      </w:r>
      <w:r w:rsidRPr="008553C7">
        <w:t>), počítáno podle webové aplikace Google</w:t>
      </w:r>
      <w:r w:rsidRPr="00731A4E">
        <w:t xml:space="preserve"> mapy, výběr: nejrychlejší varianta trasy, tj.: </w:t>
      </w:r>
    </w:p>
    <w:p w14:paraId="166D2731" w14:textId="5A6C546C" w:rsidR="00CA4EE7" w:rsidRPr="00CA4EE7" w:rsidRDefault="00644EB9" w:rsidP="00E355A5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28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CA4EE7" w:rsidRPr="00CA4EE7">
        <w:rPr>
          <w:rFonts w:eastAsia="Times New Roman" w:cs="Times New Roman"/>
          <w:lang w:eastAsia="cs-CZ"/>
        </w:rPr>
        <w:t>ro provozní středisko TO Přerov, ul. Tovární 3137/12, Přerov, PSČ 750 02 (GPS souřadnice: 49.</w:t>
      </w:r>
      <w:proofErr w:type="gramStart"/>
      <w:r w:rsidR="00CA4EE7" w:rsidRPr="00CA4EE7">
        <w:rPr>
          <w:rFonts w:eastAsia="Times New Roman" w:cs="Times New Roman"/>
          <w:lang w:eastAsia="cs-CZ"/>
        </w:rPr>
        <w:t>4421522N</w:t>
      </w:r>
      <w:proofErr w:type="gramEnd"/>
      <w:r w:rsidR="00CA4EE7" w:rsidRPr="00CA4EE7">
        <w:rPr>
          <w:rFonts w:eastAsia="Times New Roman" w:cs="Times New Roman"/>
          <w:lang w:eastAsia="cs-CZ"/>
        </w:rPr>
        <w:t>, 17.4526500E)</w:t>
      </w:r>
    </w:p>
    <w:p w14:paraId="75C25A69" w14:textId="77777777" w:rsidR="00CA4EE7" w:rsidRDefault="00CA4EE7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/>
        </w:rPr>
      </w:pPr>
    </w:p>
    <w:p w14:paraId="6F357A15" w14:textId="25039B65" w:rsidR="00242581" w:rsidRPr="00E00B72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</w:rPr>
      </w:pPr>
      <w:r w:rsidRPr="00E00B72">
        <w:rPr>
          <w:rStyle w:val="FontStyle38"/>
          <w:rFonts w:ascii="Verdana" w:hAnsi="Verdana"/>
        </w:rPr>
        <w:t xml:space="preserve">Název provozovny: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71997C19" w14:textId="77777777" w:rsidR="00242581" w:rsidRPr="00E00B72" w:rsidRDefault="00242581" w:rsidP="00242581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E00B72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283AD0AE" w14:textId="77777777" w:rsidR="00242581" w:rsidRPr="00E00B72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00B72">
        <w:rPr>
          <w:rStyle w:val="FontStyle38"/>
          <w:rFonts w:ascii="Verdana" w:hAnsi="Verdana"/>
        </w:rPr>
        <w:t xml:space="preserve">GPS: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  <w:r w:rsidRPr="00E00B72">
        <w:rPr>
          <w:rFonts w:eastAsia="Times New Roman" w:cs="Times New Roman"/>
          <w:lang w:eastAsia="cs-CZ"/>
        </w:rPr>
        <w:t xml:space="preserve">  </w:t>
      </w:r>
    </w:p>
    <w:p w14:paraId="736477F4" w14:textId="4B74629B" w:rsidR="00242581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highlight w:val="red"/>
        </w:rPr>
      </w:pPr>
    </w:p>
    <w:p w14:paraId="1D4AE34D" w14:textId="369BBF4B" w:rsidR="00CA4EE7" w:rsidRPr="00CA4EE7" w:rsidRDefault="00644EB9" w:rsidP="00E355A5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28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CA4EE7" w:rsidRPr="00CA4EE7">
        <w:rPr>
          <w:rFonts w:eastAsia="Times New Roman" w:cs="Times New Roman"/>
          <w:lang w:eastAsia="cs-CZ"/>
        </w:rPr>
        <w:t xml:space="preserve">ro </w:t>
      </w:r>
      <w:r w:rsidR="00CA4EE7" w:rsidRPr="00EC2A2C">
        <w:rPr>
          <w:rFonts w:eastAsia="Times New Roman" w:cs="Times New Roman"/>
          <w:lang w:eastAsia="cs-CZ"/>
        </w:rPr>
        <w:t xml:space="preserve">provozní středisko TO Olomouc, </w:t>
      </w:r>
      <w:r w:rsidR="00CA4EE7">
        <w:rPr>
          <w:rFonts w:eastAsia="Times New Roman" w:cs="Times New Roman"/>
          <w:lang w:eastAsia="cs-CZ"/>
        </w:rPr>
        <w:t>ul. Pavlovičky 126, Olomouc,</w:t>
      </w:r>
      <w:r w:rsidR="00CA4EE7">
        <w:rPr>
          <w:rFonts w:eastAsia="Times New Roman" w:cs="Times New Roman"/>
          <w:lang w:eastAsia="cs-CZ"/>
        </w:rPr>
        <w:br/>
        <w:t>PSČ 779 00 (GPS souřadnice:</w:t>
      </w:r>
      <w:r w:rsidR="00CA4EE7" w:rsidRPr="00AD1D5C">
        <w:t xml:space="preserve"> </w:t>
      </w:r>
      <w:r w:rsidR="00CA4EE7" w:rsidRPr="00AD1D5C">
        <w:rPr>
          <w:rFonts w:eastAsia="Times New Roman" w:cs="Times New Roman"/>
          <w:lang w:eastAsia="cs-CZ"/>
        </w:rPr>
        <w:t>49.</w:t>
      </w:r>
      <w:proofErr w:type="gramStart"/>
      <w:r w:rsidR="00CA4EE7" w:rsidRPr="00AD1D5C">
        <w:rPr>
          <w:rFonts w:eastAsia="Times New Roman" w:cs="Times New Roman"/>
          <w:lang w:eastAsia="cs-CZ"/>
        </w:rPr>
        <w:t>6012119N</w:t>
      </w:r>
      <w:proofErr w:type="gramEnd"/>
      <w:r w:rsidR="00CA4EE7" w:rsidRPr="00AD1D5C">
        <w:rPr>
          <w:rFonts w:eastAsia="Times New Roman" w:cs="Times New Roman"/>
          <w:lang w:eastAsia="cs-CZ"/>
        </w:rPr>
        <w:t>, 17.2738331E</w:t>
      </w:r>
      <w:r w:rsidR="00CA4EE7">
        <w:rPr>
          <w:rFonts w:eastAsia="Times New Roman" w:cs="Times New Roman"/>
          <w:lang w:eastAsia="cs-CZ"/>
        </w:rPr>
        <w:t>)</w:t>
      </w:r>
    </w:p>
    <w:p w14:paraId="5CFEC5AF" w14:textId="77777777" w:rsidR="00CA4EE7" w:rsidRDefault="00CA4EE7" w:rsidP="00CA4EE7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/>
        </w:rPr>
      </w:pPr>
    </w:p>
    <w:p w14:paraId="34F2AAB5" w14:textId="77777777" w:rsidR="00CA4EE7" w:rsidRPr="00E00B72" w:rsidRDefault="00CA4EE7" w:rsidP="00CA4EE7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</w:rPr>
      </w:pPr>
      <w:r w:rsidRPr="00E00B72">
        <w:rPr>
          <w:rStyle w:val="FontStyle38"/>
          <w:rFonts w:ascii="Verdana" w:hAnsi="Verdana"/>
        </w:rPr>
        <w:t xml:space="preserve">Název provozovny: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5C8BBD51" w14:textId="77777777" w:rsidR="00CA4EE7" w:rsidRPr="00E00B72" w:rsidRDefault="00CA4EE7" w:rsidP="00CA4EE7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E00B72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4AF7BFAE" w14:textId="052A831B" w:rsidR="00CA4EE7" w:rsidRDefault="00CA4EE7" w:rsidP="00CA4EE7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Verdana" w:hAnsi="Verdana" w:cstheme="minorHAnsi"/>
          <w:highlight w:val="yellow"/>
          <w:u w:val="single"/>
        </w:rPr>
      </w:pPr>
      <w:r w:rsidRPr="00E00B72">
        <w:rPr>
          <w:rStyle w:val="FontStyle38"/>
          <w:rFonts w:ascii="Verdana" w:hAnsi="Verdana"/>
        </w:rPr>
        <w:t xml:space="preserve">GPS: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4AF450AA" w14:textId="0042E203" w:rsidR="00CA4EE7" w:rsidRDefault="00CA4EE7" w:rsidP="00CA4EE7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highlight w:val="red"/>
        </w:rPr>
      </w:pPr>
    </w:p>
    <w:p w14:paraId="5FD71FA6" w14:textId="399BEE80" w:rsidR="00CA4EE7" w:rsidRPr="00CA4EE7" w:rsidRDefault="00644EB9" w:rsidP="00E355A5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28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E355A5" w:rsidRPr="00EC2A2C">
        <w:rPr>
          <w:rFonts w:eastAsia="Times New Roman" w:cs="Times New Roman"/>
          <w:lang w:eastAsia="cs-CZ"/>
        </w:rPr>
        <w:t>ro</w:t>
      </w:r>
      <w:r w:rsidR="00E355A5">
        <w:rPr>
          <w:rFonts w:eastAsia="Times New Roman" w:cs="Times New Roman"/>
          <w:lang w:eastAsia="cs-CZ"/>
        </w:rPr>
        <w:t xml:space="preserve"> pro</w:t>
      </w:r>
      <w:r w:rsidR="00E355A5" w:rsidRPr="00EC2A2C">
        <w:rPr>
          <w:rFonts w:eastAsia="Times New Roman" w:cs="Times New Roman"/>
          <w:lang w:eastAsia="cs-CZ"/>
        </w:rPr>
        <w:t>vozní</w:t>
      </w:r>
      <w:r w:rsidR="00E355A5">
        <w:rPr>
          <w:rFonts w:eastAsia="Times New Roman" w:cs="Times New Roman"/>
          <w:lang w:eastAsia="cs-CZ"/>
        </w:rPr>
        <w:t xml:space="preserve"> </w:t>
      </w:r>
      <w:r w:rsidR="00E355A5" w:rsidRPr="00EC2A2C">
        <w:rPr>
          <w:rFonts w:eastAsia="Times New Roman" w:cs="Times New Roman"/>
          <w:lang w:eastAsia="cs-CZ"/>
        </w:rPr>
        <w:t>středisko TO Frýdek-Místek,</w:t>
      </w:r>
      <w:r w:rsidR="00E355A5">
        <w:rPr>
          <w:rFonts w:eastAsia="Times New Roman" w:cs="Times New Roman"/>
          <w:lang w:eastAsia="cs-CZ"/>
        </w:rPr>
        <w:br/>
        <w:t xml:space="preserve">ul. Na Poříčí, </w:t>
      </w:r>
      <w:r w:rsidR="00E355A5" w:rsidRPr="00EC2A2C">
        <w:rPr>
          <w:rFonts w:eastAsia="Times New Roman" w:cs="Times New Roman"/>
          <w:lang w:eastAsia="cs-CZ"/>
        </w:rPr>
        <w:t xml:space="preserve">Frýdek-Místek, PSČ </w:t>
      </w:r>
      <w:r w:rsidR="00E355A5">
        <w:rPr>
          <w:rFonts w:eastAsia="Times New Roman" w:cs="Times New Roman"/>
          <w:lang w:eastAsia="cs-CZ"/>
        </w:rPr>
        <w:t>738 01</w:t>
      </w:r>
      <w:r w:rsidR="00E355A5" w:rsidRPr="00EC2A2C">
        <w:rPr>
          <w:rFonts w:eastAsia="Times New Roman" w:cs="Times New Roman"/>
          <w:lang w:eastAsia="cs-CZ"/>
        </w:rPr>
        <w:t xml:space="preserve"> (GPS souřadnice: </w:t>
      </w:r>
      <w:r w:rsidR="00E355A5" w:rsidRPr="00075272">
        <w:rPr>
          <w:rFonts w:eastAsia="Times New Roman" w:cs="Times New Roman"/>
          <w:lang w:eastAsia="cs-CZ"/>
        </w:rPr>
        <w:t>49.</w:t>
      </w:r>
      <w:proofErr w:type="gramStart"/>
      <w:r w:rsidR="00E355A5" w:rsidRPr="00075272">
        <w:rPr>
          <w:rFonts w:eastAsia="Times New Roman" w:cs="Times New Roman"/>
          <w:lang w:eastAsia="cs-CZ"/>
        </w:rPr>
        <w:t>6757103N</w:t>
      </w:r>
      <w:proofErr w:type="gramEnd"/>
      <w:r w:rsidR="00E355A5" w:rsidRPr="00075272">
        <w:rPr>
          <w:rFonts w:eastAsia="Times New Roman" w:cs="Times New Roman"/>
          <w:lang w:eastAsia="cs-CZ"/>
        </w:rPr>
        <w:t>, 18.3549886E</w:t>
      </w:r>
      <w:r w:rsidR="00E355A5" w:rsidRPr="00EC2A2C">
        <w:rPr>
          <w:rFonts w:eastAsia="Times New Roman" w:cs="Times New Roman"/>
          <w:lang w:eastAsia="cs-CZ"/>
        </w:rPr>
        <w:t>)</w:t>
      </w:r>
    </w:p>
    <w:p w14:paraId="5AE61DAA" w14:textId="77777777" w:rsidR="00CA4EE7" w:rsidRDefault="00CA4EE7" w:rsidP="00CA4EE7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/>
        </w:rPr>
      </w:pPr>
    </w:p>
    <w:p w14:paraId="490CE4FD" w14:textId="77777777" w:rsidR="00CA4EE7" w:rsidRPr="00E00B72" w:rsidRDefault="00CA4EE7" w:rsidP="00CA4EE7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</w:rPr>
      </w:pPr>
      <w:r w:rsidRPr="00E00B72">
        <w:rPr>
          <w:rStyle w:val="FontStyle38"/>
          <w:rFonts w:ascii="Verdana" w:hAnsi="Verdana"/>
        </w:rPr>
        <w:t xml:space="preserve">Název provozovny: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0EB99CC6" w14:textId="77777777" w:rsidR="00CA4EE7" w:rsidRPr="00E00B72" w:rsidRDefault="00CA4EE7" w:rsidP="00CA4EE7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E00B72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20E53D59" w14:textId="01C009C3" w:rsidR="00CA4EE7" w:rsidRDefault="00CA4EE7" w:rsidP="00CA4EE7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highlight w:val="red"/>
        </w:rPr>
      </w:pPr>
      <w:r w:rsidRPr="00E00B72">
        <w:rPr>
          <w:rStyle w:val="FontStyle38"/>
          <w:rFonts w:ascii="Verdana" w:hAnsi="Verdana"/>
        </w:rPr>
        <w:t xml:space="preserve">GPS: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481FEDB0" w14:textId="77777777" w:rsidR="00CA4EE7" w:rsidRPr="008D7631" w:rsidRDefault="00CA4EE7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highlight w:val="red"/>
        </w:rPr>
      </w:pPr>
    </w:p>
    <w:p w14:paraId="705AB630" w14:textId="77777777" w:rsidR="00242581" w:rsidRPr="00DC53D3" w:rsidRDefault="00242581" w:rsidP="00731A4E">
      <w:pPr>
        <w:overflowPunct w:val="0"/>
        <w:autoSpaceDE w:val="0"/>
        <w:autoSpaceDN w:val="0"/>
        <w:adjustRightInd w:val="0"/>
        <w:spacing w:after="120" w:line="240" w:lineRule="auto"/>
        <w:ind w:left="709"/>
        <w:jc w:val="both"/>
        <w:textAlignment w:val="baseline"/>
        <w:rPr>
          <w:color w:val="FF0000"/>
        </w:rPr>
      </w:pPr>
      <w:r w:rsidRPr="00DC53D3">
        <w:rPr>
          <w:color w:val="FF0000"/>
        </w:rPr>
        <w:t xml:space="preserve">(pozn.: </w:t>
      </w:r>
      <w:r w:rsidRPr="00DC53D3">
        <w:rPr>
          <w:i/>
          <w:color w:val="FF0000"/>
        </w:rPr>
        <w:t>splňuje-li podmínku dosahu více provozoven či autorizovaných servisů, uvede Kupující v tomto článku všechny provozovny</w:t>
      </w:r>
      <w:r w:rsidRPr="00DC53D3">
        <w:rPr>
          <w:color w:val="FF0000"/>
        </w:rPr>
        <w:t xml:space="preserve">) </w:t>
      </w:r>
    </w:p>
    <w:p w14:paraId="06BF0317" w14:textId="18D17C6E" w:rsidR="00AA1ACD" w:rsidRPr="00DF4B7B" w:rsidRDefault="00242581" w:rsidP="00DF4B7B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 w:rsidRPr="00AD2E64">
        <w:t xml:space="preserve">Náklady na dopravu do/z místa </w:t>
      </w:r>
      <w:r>
        <w:t>spojeného se servisní činnosti dle čl. 6, odst. 6.</w:t>
      </w:r>
      <w:r w:rsidR="00731A4E">
        <w:t>3</w:t>
      </w:r>
      <w:r>
        <w:t xml:space="preserve">. této Smlouvy nese Prodávající.  </w:t>
      </w:r>
      <w:r w:rsidRPr="00AD2E64">
        <w:t xml:space="preserve">Náklady na dopravu do/z místa </w:t>
      </w:r>
      <w:r>
        <w:t>spojeného se servisní činností dle čl. 6, odst. 6.</w:t>
      </w:r>
      <w:r w:rsidR="00731A4E">
        <w:t>4</w:t>
      </w:r>
      <w:r>
        <w:t xml:space="preserve">. této Smlouvy nese Kupující.  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50AC1C2D" w14:textId="311E0322" w:rsidR="00D55816" w:rsidRDefault="00D85C5B" w:rsidP="002D7A02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2D7A02">
        <w:rPr>
          <w:rFonts w:eastAsia="Times New Roman" w:cs="Times New Roman"/>
          <w:lang w:eastAsia="cs-CZ"/>
        </w:rPr>
        <w:t>Jiří Kneifel</w:t>
      </w:r>
      <w:r w:rsidR="002D7A02" w:rsidRPr="00D55816">
        <w:rPr>
          <w:rFonts w:eastAsia="Times New Roman" w:cs="Times New Roman"/>
          <w:lang w:eastAsia="cs-CZ"/>
        </w:rPr>
        <w:t>, tel. +420</w:t>
      </w:r>
      <w:r w:rsidR="002D7A02">
        <w:rPr>
          <w:rFonts w:eastAsia="Times New Roman" w:cs="Times New Roman"/>
          <w:lang w:eastAsia="cs-CZ"/>
        </w:rPr>
        <w:t xml:space="preserve"> </w:t>
      </w:r>
      <w:r w:rsidR="002D7A02" w:rsidRPr="000160C6">
        <w:t>702 017 659</w:t>
      </w:r>
      <w:r w:rsidR="002D7A02" w:rsidRPr="00D55816">
        <w:rPr>
          <w:rFonts w:eastAsia="Times New Roman" w:cs="Times New Roman"/>
          <w:lang w:eastAsia="cs-CZ"/>
        </w:rPr>
        <w:t xml:space="preserve">, e-mail: </w:t>
      </w:r>
      <w:hyperlink r:id="rId13" w:history="1">
        <w:r w:rsidR="002D7A02" w:rsidRPr="00AC0837">
          <w:rPr>
            <w:rStyle w:val="Hypertextovodkaz"/>
            <w:rFonts w:eastAsia="Times New Roman" w:cs="Times New Roman"/>
            <w:lang w:eastAsia="cs-CZ"/>
          </w:rPr>
          <w:t>Kneifel@spravazeleznic.cz</w:t>
        </w:r>
      </w:hyperlink>
      <w:r w:rsidR="002D7A02">
        <w:rPr>
          <w:rFonts w:eastAsia="Times New Roman" w:cs="Times New Roman"/>
          <w:lang w:eastAsia="cs-CZ"/>
        </w:rPr>
        <w:t xml:space="preserve"> </w:t>
      </w:r>
    </w:p>
    <w:p w14:paraId="29C8D7CD" w14:textId="0A36E669" w:rsidR="00D85C5B" w:rsidRPr="000C5DA0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D85C5B" w:rsidRPr="000C5DA0">
        <w:rPr>
          <w:rFonts w:eastAsia="Calibri" w:cs="Times New Roman"/>
        </w:rPr>
        <w:lastRenderedPageBreak/>
        <w:t xml:space="preserve">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označí</w:t>
      </w:r>
      <w:proofErr w:type="gramEnd"/>
      <w:r w:rsidRPr="000C5DA0">
        <w:rPr>
          <w:rFonts w:eastAsia="Calibri" w:cs="Times New Roman"/>
        </w:rPr>
        <w:t xml:space="preserve">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neoznačí</w:t>
      </w:r>
      <w:proofErr w:type="gramEnd"/>
      <w:r w:rsidRPr="000C5DA0">
        <w:rPr>
          <w:rFonts w:eastAsia="Calibri" w:cs="Times New Roman"/>
        </w:rPr>
        <w:t xml:space="preserve">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proofErr w:type="gramStart"/>
      <w:r w:rsidRPr="000C5DA0">
        <w:t>zhotovitel  zavazuje</w:t>
      </w:r>
      <w:proofErr w:type="gramEnd"/>
      <w:r w:rsidRPr="000C5DA0">
        <w:t xml:space="preserve">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8553C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</w:t>
      </w:r>
      <w:r w:rsidRPr="0029677D">
        <w:lastRenderedPageBreak/>
        <w:t xml:space="preserve">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77777777" w:rsidR="00463822" w:rsidRPr="004A5D36" w:rsidRDefault="00463822" w:rsidP="00DA78CD">
      <w:pPr>
        <w:pStyle w:val="Text1-2"/>
        <w:numPr>
          <w:ilvl w:val="2"/>
          <w:numId w:val="5"/>
        </w:numPr>
        <w:spacing w:after="80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proofErr w:type="gramStart"/>
      <w:r w:rsidRPr="0029677D">
        <w:t>Ukáží</w:t>
      </w:r>
      <w:proofErr w:type="gramEnd"/>
      <w:r w:rsidRPr="0029677D">
        <w:t xml:space="preserve">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</w:t>
      </w:r>
      <w:r w:rsidRPr="0029677D">
        <w:lastRenderedPageBreak/>
        <w:t xml:space="preserve">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 xml:space="preserve">Tato Smlouva je sepsána ve třech vyhotoveních, přičemž jedno vyhotovení </w:t>
      </w:r>
      <w:proofErr w:type="gramStart"/>
      <w:r w:rsidRPr="002505F7">
        <w:rPr>
          <w:highlight w:val="yellow"/>
        </w:rPr>
        <w:t>obdrží</w:t>
      </w:r>
      <w:proofErr w:type="gramEnd"/>
      <w:r w:rsidRPr="002505F7">
        <w:rPr>
          <w:highlight w:val="yellow"/>
        </w:rPr>
        <w:t xml:space="preserve">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lastRenderedPageBreak/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proofErr w:type="gramStart"/>
      <w:r w:rsidR="00AE2DD1" w:rsidRPr="00AE2DD1">
        <w:rPr>
          <w:b/>
          <w:highlight w:val="yellow"/>
        </w:rPr>
        <w:t>VLOŽÍ</w:t>
      </w:r>
      <w:proofErr w:type="gramEnd"/>
      <w:r w:rsidR="00AE2DD1" w:rsidRPr="00AE2DD1">
        <w:rPr>
          <w:b/>
          <w:highlight w:val="yellow"/>
        </w:rPr>
        <w:t xml:space="preserve">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5CCC8C58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>
        <w:t xml:space="preserve"> včetně doložené technické dokumentace</w:t>
      </w:r>
      <w:r w:rsidRPr="00375563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7E44EC9A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750BFC3D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Pr="00147B78">
        <w:rPr>
          <w:rFonts w:ascii="Verdana" w:hAnsi="Verdana"/>
        </w:rPr>
        <w:t xml:space="preserve">. </w:t>
      </w:r>
    </w:p>
    <w:p w14:paraId="19188A50" w14:textId="7A55EA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C275D" w14:textId="77777777" w:rsidR="00442862" w:rsidRDefault="00442862" w:rsidP="00962258">
      <w:pPr>
        <w:spacing w:after="0" w:line="240" w:lineRule="auto"/>
      </w:pPr>
      <w:r>
        <w:separator/>
      </w:r>
    </w:p>
  </w:endnote>
  <w:endnote w:type="continuationSeparator" w:id="0">
    <w:p w14:paraId="4E7B8F01" w14:textId="77777777" w:rsidR="00442862" w:rsidRDefault="004428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78C26D28" w:rsidR="001433F8" w:rsidRDefault="00EC2A2C" w:rsidP="00710FDB">
          <w:pPr>
            <w:pStyle w:val="Zpat0"/>
            <w:rPr>
              <w:bCs/>
            </w:rPr>
          </w:pPr>
          <w:r w:rsidRPr="00EC2A2C">
            <w:rPr>
              <w:bCs/>
            </w:rPr>
            <w:t>Technika pro údržbu železničních prostranství</w:t>
          </w:r>
        </w:p>
        <w:p w14:paraId="6F24C873" w14:textId="3A1267C7" w:rsidR="005242FC" w:rsidRPr="00231665" w:rsidRDefault="00231665" w:rsidP="00EC2A2C">
          <w:pPr>
            <w:pStyle w:val="Zpat0"/>
            <w:rPr>
              <w:b/>
            </w:rPr>
          </w:pPr>
          <w:r>
            <w:t>6352</w:t>
          </w:r>
          <w:r w:rsidR="001433F8">
            <w:t>30</w:t>
          </w:r>
          <w:r w:rsidR="00EC2A2C">
            <w:t>98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7E172C66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55A5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8553C7">
            <w:rPr>
              <w:b/>
              <w:noProof/>
              <w:color w:val="FF5200" w:themeColor="accent2"/>
              <w:sz w:val="14"/>
              <w:szCs w:val="14"/>
            </w:rPr>
            <w:t>9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</w:t>
          </w:r>
          <w:proofErr w:type="gramStart"/>
          <w:r>
            <w:rPr>
              <w:b/>
            </w:rPr>
            <w:t xml:space="preserve">ČÁST - </w:t>
          </w:r>
          <w:r w:rsidRPr="0044027A">
            <w:rPr>
              <w:b/>
            </w:rPr>
            <w:t>KUPNÍ</w:t>
          </w:r>
          <w:proofErr w:type="gramEnd"/>
          <w:r w:rsidRPr="0044027A">
            <w:rPr>
              <w:b/>
            </w:rPr>
            <w:t xml:space="preserve"> SMLOUVA </w:t>
          </w:r>
        </w:p>
        <w:p w14:paraId="27695346" w14:textId="32310633" w:rsidR="001433F8" w:rsidRDefault="002A64DF" w:rsidP="00600E41">
          <w:pPr>
            <w:pStyle w:val="Zpat0"/>
          </w:pPr>
          <w:r w:rsidRPr="002A64DF">
            <w:t>Technika pro údržbu železničních prostranství</w:t>
          </w:r>
        </w:p>
        <w:p w14:paraId="055DD1DC" w14:textId="5AAD8B5B" w:rsidR="00C0451C" w:rsidRPr="0044027A" w:rsidRDefault="00231665" w:rsidP="002A64DF">
          <w:pPr>
            <w:pStyle w:val="Zpat0"/>
            <w:rPr>
              <w:highlight w:val="red"/>
            </w:rPr>
          </w:pPr>
          <w:r>
            <w:t>6352</w:t>
          </w:r>
          <w:r w:rsidR="001433F8">
            <w:t>30</w:t>
          </w:r>
          <w:r w:rsidR="002A64DF">
            <w:t>98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 xml:space="preserve">PŘÍLOHOVÁ </w:t>
    </w:r>
    <w:proofErr w:type="gramStart"/>
    <w:r>
      <w:rPr>
        <w:b/>
      </w:rPr>
      <w:t>ČÁST -</w:t>
    </w:r>
    <w:r w:rsidR="00C85C5C">
      <w:rPr>
        <w:b/>
      </w:rPr>
      <w:t>KUPNÍ</w:t>
    </w:r>
    <w:proofErr w:type="gramEnd"/>
    <w:r w:rsidR="00C85C5C">
      <w:rPr>
        <w:b/>
      </w:rPr>
      <w:t xml:space="preserve"> </w:t>
    </w:r>
    <w:r w:rsidR="00C85C5C" w:rsidRPr="00E7415D">
      <w:rPr>
        <w:b/>
      </w:rPr>
      <w:t xml:space="preserve">SMLOUVA </w:t>
    </w:r>
  </w:p>
  <w:p w14:paraId="57B0FC3E" w14:textId="3EC37F6A" w:rsidR="001433F8" w:rsidRDefault="002A64DF" w:rsidP="00600E41">
    <w:pPr>
      <w:pStyle w:val="Zpat"/>
      <w:jc w:val="right"/>
      <w:rPr>
        <w:bCs/>
      </w:rPr>
    </w:pPr>
    <w:r w:rsidRPr="002A64DF">
      <w:rPr>
        <w:bCs/>
      </w:rPr>
      <w:t>Technika pro údržbu železničních prostranství</w:t>
    </w:r>
  </w:p>
  <w:p w14:paraId="6236F09B" w14:textId="03372056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30</w:t>
    </w:r>
    <w:r w:rsidR="002A64DF">
      <w:t>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7B452" w14:textId="77777777" w:rsidR="00442862" w:rsidRDefault="00442862" w:rsidP="00962258">
      <w:pPr>
        <w:spacing w:after="0" w:line="240" w:lineRule="auto"/>
      </w:pPr>
      <w:r>
        <w:separator/>
      </w:r>
    </w:p>
  </w:footnote>
  <w:footnote w:type="continuationSeparator" w:id="0">
    <w:p w14:paraId="184FC011" w14:textId="77777777" w:rsidR="00442862" w:rsidRDefault="00442862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FC7464"/>
    <w:multiLevelType w:val="hybridMultilevel"/>
    <w:tmpl w:val="412215FE"/>
    <w:lvl w:ilvl="0" w:tplc="98A2E810">
      <w:numFmt w:val="bullet"/>
      <w:lvlText w:val="–"/>
      <w:lvlJc w:val="left"/>
      <w:pPr>
        <w:ind w:left="149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32995497">
    <w:abstractNumId w:val="3"/>
  </w:num>
  <w:num w:numId="2" w16cid:durableId="1885750120">
    <w:abstractNumId w:val="1"/>
  </w:num>
  <w:num w:numId="3" w16cid:durableId="337081847">
    <w:abstractNumId w:val="9"/>
  </w:num>
  <w:num w:numId="4" w16cid:durableId="528493410">
    <w:abstractNumId w:val="26"/>
  </w:num>
  <w:num w:numId="5" w16cid:durableId="316227838">
    <w:abstractNumId w:val="13"/>
  </w:num>
  <w:num w:numId="6" w16cid:durableId="132067143">
    <w:abstractNumId w:val="10"/>
  </w:num>
  <w:num w:numId="7" w16cid:durableId="440272174">
    <w:abstractNumId w:val="16"/>
  </w:num>
  <w:num w:numId="8" w16cid:durableId="1589270153">
    <w:abstractNumId w:val="24"/>
  </w:num>
  <w:num w:numId="9" w16cid:durableId="1319336928">
    <w:abstractNumId w:val="30"/>
  </w:num>
  <w:num w:numId="10" w16cid:durableId="101151675">
    <w:abstractNumId w:val="20"/>
  </w:num>
  <w:num w:numId="11" w16cid:durableId="79065091">
    <w:abstractNumId w:val="2"/>
  </w:num>
  <w:num w:numId="12" w16cid:durableId="1615284958">
    <w:abstractNumId w:val="8"/>
  </w:num>
  <w:num w:numId="13" w16cid:durableId="613638731">
    <w:abstractNumId w:val="15"/>
  </w:num>
  <w:num w:numId="14" w16cid:durableId="1221134537">
    <w:abstractNumId w:val="25"/>
  </w:num>
  <w:num w:numId="15" w16cid:durableId="1847210772">
    <w:abstractNumId w:val="27"/>
  </w:num>
  <w:num w:numId="16" w16cid:durableId="1103644672">
    <w:abstractNumId w:val="7"/>
  </w:num>
  <w:num w:numId="17" w16cid:durableId="1164738234">
    <w:abstractNumId w:val="29"/>
  </w:num>
  <w:num w:numId="18" w16cid:durableId="1876845945">
    <w:abstractNumId w:val="12"/>
  </w:num>
  <w:num w:numId="19" w16cid:durableId="1900314595">
    <w:abstractNumId w:val="4"/>
  </w:num>
  <w:num w:numId="20" w16cid:durableId="1683819326">
    <w:abstractNumId w:val="22"/>
  </w:num>
  <w:num w:numId="21" w16cid:durableId="1826772488">
    <w:abstractNumId w:val="5"/>
  </w:num>
  <w:num w:numId="22" w16cid:durableId="653989220">
    <w:abstractNumId w:val="14"/>
  </w:num>
  <w:num w:numId="23" w16cid:durableId="1858613061">
    <w:abstractNumId w:val="23"/>
  </w:num>
  <w:num w:numId="24" w16cid:durableId="1715228008">
    <w:abstractNumId w:val="21"/>
  </w:num>
  <w:num w:numId="25" w16cid:durableId="1621649648">
    <w:abstractNumId w:val="6"/>
  </w:num>
  <w:num w:numId="26" w16cid:durableId="1076242165">
    <w:abstractNumId w:val="28"/>
  </w:num>
  <w:num w:numId="27" w16cid:durableId="1900095146">
    <w:abstractNumId w:val="0"/>
  </w:num>
  <w:num w:numId="28" w16cid:durableId="2065181886">
    <w:abstractNumId w:val="0"/>
  </w:num>
  <w:num w:numId="29" w16cid:durableId="232086733">
    <w:abstractNumId w:val="13"/>
  </w:num>
  <w:num w:numId="30" w16cid:durableId="656231525">
    <w:abstractNumId w:val="13"/>
  </w:num>
  <w:num w:numId="31" w16cid:durableId="431047957">
    <w:abstractNumId w:val="13"/>
  </w:num>
  <w:num w:numId="32" w16cid:durableId="829951476">
    <w:abstractNumId w:val="13"/>
  </w:num>
  <w:num w:numId="33" w16cid:durableId="1453010854">
    <w:abstractNumId w:val="13"/>
  </w:num>
  <w:num w:numId="34" w16cid:durableId="314378752">
    <w:abstractNumId w:val="13"/>
  </w:num>
  <w:num w:numId="35" w16cid:durableId="1529179232">
    <w:abstractNumId w:val="13"/>
  </w:num>
  <w:num w:numId="36" w16cid:durableId="1273785251">
    <w:abstractNumId w:val="13"/>
  </w:num>
  <w:num w:numId="37" w16cid:durableId="93984767">
    <w:abstractNumId w:val="13"/>
  </w:num>
  <w:num w:numId="38" w16cid:durableId="905922094">
    <w:abstractNumId w:val="13"/>
  </w:num>
  <w:num w:numId="39" w16cid:durableId="1711800941">
    <w:abstractNumId w:val="11"/>
  </w:num>
  <w:num w:numId="40" w16cid:durableId="852718633">
    <w:abstractNumId w:val="19"/>
  </w:num>
  <w:num w:numId="41" w16cid:durableId="168178318">
    <w:abstractNumId w:val="18"/>
  </w:num>
  <w:num w:numId="42" w16cid:durableId="1239317908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23980824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75272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433F8"/>
    <w:rsid w:val="0014668E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C22E7"/>
    <w:rsid w:val="001C4874"/>
    <w:rsid w:val="001C568D"/>
    <w:rsid w:val="001F49D8"/>
    <w:rsid w:val="001F5A6F"/>
    <w:rsid w:val="001F6755"/>
    <w:rsid w:val="002054BC"/>
    <w:rsid w:val="00207DF5"/>
    <w:rsid w:val="00231665"/>
    <w:rsid w:val="00240500"/>
    <w:rsid w:val="00242581"/>
    <w:rsid w:val="00242677"/>
    <w:rsid w:val="002426AC"/>
    <w:rsid w:val="002505F7"/>
    <w:rsid w:val="002513CC"/>
    <w:rsid w:val="0026277A"/>
    <w:rsid w:val="002640D9"/>
    <w:rsid w:val="00280E07"/>
    <w:rsid w:val="00283CEF"/>
    <w:rsid w:val="00294306"/>
    <w:rsid w:val="002A0CB0"/>
    <w:rsid w:val="002A5E9C"/>
    <w:rsid w:val="002A64DF"/>
    <w:rsid w:val="002B0DFB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2CE"/>
    <w:rsid w:val="00441430"/>
    <w:rsid w:val="00442862"/>
    <w:rsid w:val="00450F07"/>
    <w:rsid w:val="00453CD3"/>
    <w:rsid w:val="00460660"/>
    <w:rsid w:val="00461899"/>
    <w:rsid w:val="00463822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3EA7"/>
    <w:rsid w:val="005242FC"/>
    <w:rsid w:val="0053077C"/>
    <w:rsid w:val="00544610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54E7"/>
    <w:rsid w:val="005C5E41"/>
    <w:rsid w:val="005C6649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4EB9"/>
    <w:rsid w:val="0064592D"/>
    <w:rsid w:val="00646498"/>
    <w:rsid w:val="00654E43"/>
    <w:rsid w:val="00660AD3"/>
    <w:rsid w:val="00660FBE"/>
    <w:rsid w:val="00677B7F"/>
    <w:rsid w:val="00681739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7F6789"/>
    <w:rsid w:val="0080211D"/>
    <w:rsid w:val="008064E9"/>
    <w:rsid w:val="00807DD0"/>
    <w:rsid w:val="0081396D"/>
    <w:rsid w:val="008167AD"/>
    <w:rsid w:val="0082072B"/>
    <w:rsid w:val="00834F0D"/>
    <w:rsid w:val="00844825"/>
    <w:rsid w:val="008553C7"/>
    <w:rsid w:val="008659F3"/>
    <w:rsid w:val="00865FB4"/>
    <w:rsid w:val="00886D4B"/>
    <w:rsid w:val="00895406"/>
    <w:rsid w:val="008A3568"/>
    <w:rsid w:val="008B1447"/>
    <w:rsid w:val="008D03B9"/>
    <w:rsid w:val="008F18D6"/>
    <w:rsid w:val="008F3E82"/>
    <w:rsid w:val="008F5241"/>
    <w:rsid w:val="008F53DF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86B17"/>
    <w:rsid w:val="009900CE"/>
    <w:rsid w:val="00992C94"/>
    <w:rsid w:val="00992D9C"/>
    <w:rsid w:val="00993BA6"/>
    <w:rsid w:val="00996CB8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1D5C"/>
    <w:rsid w:val="00AD6731"/>
    <w:rsid w:val="00AE1118"/>
    <w:rsid w:val="00AE2DD1"/>
    <w:rsid w:val="00B15D0D"/>
    <w:rsid w:val="00B200F1"/>
    <w:rsid w:val="00B56FC3"/>
    <w:rsid w:val="00B6402D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25049"/>
    <w:rsid w:val="00C44F6A"/>
    <w:rsid w:val="00C47AE3"/>
    <w:rsid w:val="00C536E2"/>
    <w:rsid w:val="00C66AFB"/>
    <w:rsid w:val="00C6720B"/>
    <w:rsid w:val="00C85C5C"/>
    <w:rsid w:val="00C90826"/>
    <w:rsid w:val="00CA4013"/>
    <w:rsid w:val="00CA4EE7"/>
    <w:rsid w:val="00CB004B"/>
    <w:rsid w:val="00CB6F00"/>
    <w:rsid w:val="00CC1601"/>
    <w:rsid w:val="00CD1FC4"/>
    <w:rsid w:val="00CD2870"/>
    <w:rsid w:val="00CD4162"/>
    <w:rsid w:val="00CD44C8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727A"/>
    <w:rsid w:val="00D9624D"/>
    <w:rsid w:val="00DA759C"/>
    <w:rsid w:val="00DA78CD"/>
    <w:rsid w:val="00DB2D67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E17FE7"/>
    <w:rsid w:val="00E355A5"/>
    <w:rsid w:val="00E45E2F"/>
    <w:rsid w:val="00E5333B"/>
    <w:rsid w:val="00E66B5B"/>
    <w:rsid w:val="00E67E35"/>
    <w:rsid w:val="00E967DA"/>
    <w:rsid w:val="00EA1DA7"/>
    <w:rsid w:val="00EB104F"/>
    <w:rsid w:val="00EB10BF"/>
    <w:rsid w:val="00EB2C50"/>
    <w:rsid w:val="00EC2A2C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715C"/>
    <w:rsid w:val="00F20995"/>
    <w:rsid w:val="00F23BB8"/>
    <w:rsid w:val="00F25BBC"/>
    <w:rsid w:val="00F30576"/>
    <w:rsid w:val="00F310F8"/>
    <w:rsid w:val="00F35939"/>
    <w:rsid w:val="00F40985"/>
    <w:rsid w:val="00F45607"/>
    <w:rsid w:val="00F55CDD"/>
    <w:rsid w:val="00F61B82"/>
    <w:rsid w:val="00F659EB"/>
    <w:rsid w:val="00F7020D"/>
    <w:rsid w:val="00F73272"/>
    <w:rsid w:val="00F73C29"/>
    <w:rsid w:val="00F742D9"/>
    <w:rsid w:val="00F856A1"/>
    <w:rsid w:val="00F86BA6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neifel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4009BD-2FC6-47C2-B792-568593A255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12</Pages>
  <Words>3429</Words>
  <Characters>20236</Characters>
  <Application>Microsoft Office Word</Application>
  <DocSecurity>0</DocSecurity>
  <Lines>168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43</cp:revision>
  <cp:lastPrinted>2017-11-28T17:18:00Z</cp:lastPrinted>
  <dcterms:created xsi:type="dcterms:W3CDTF">2021-05-31T06:43:00Z</dcterms:created>
  <dcterms:modified xsi:type="dcterms:W3CDTF">2023-06-07T04:24:00Z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